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8BA9" w14:textId="77777777" w:rsidR="00E47FD7" w:rsidRPr="00523412" w:rsidRDefault="00E47FD7" w:rsidP="00E47FD7">
      <w:pPr>
        <w:pStyle w:val="KVberschriften"/>
        <w:jc w:val="center"/>
        <w:rPr>
          <w:color w:val="auto"/>
        </w:rPr>
      </w:pPr>
      <w:bookmarkStart w:id="0" w:name="_Toc155612435"/>
      <w:r w:rsidRPr="00523412">
        <w:rPr>
          <w:color w:val="auto"/>
        </w:rPr>
        <w:t>Muster für Dienstzettel gemäß Arbeitsvertragsrechtsanpassungsgesetz § 2</w:t>
      </w:r>
      <w:bookmarkEnd w:id="0"/>
    </w:p>
    <w:p w14:paraId="17BD9FF3" w14:textId="77777777" w:rsidR="00E47FD7" w:rsidRPr="00523412" w:rsidRDefault="00E47FD7" w:rsidP="00E47FD7"/>
    <w:p w14:paraId="09913DEB" w14:textId="77777777" w:rsidR="00E47FD7" w:rsidRPr="00523412" w:rsidRDefault="00E47FD7" w:rsidP="00E47FD7"/>
    <w:p w14:paraId="24011785" w14:textId="77777777" w:rsidR="00E47FD7" w:rsidRPr="00523412" w:rsidRDefault="00E47FD7" w:rsidP="00E47FD7">
      <w:pPr>
        <w:spacing w:line="360" w:lineRule="auto"/>
      </w:pPr>
    </w:p>
    <w:p w14:paraId="58F0172A" w14:textId="634ADA83" w:rsidR="00E47FD7" w:rsidRPr="00523412" w:rsidRDefault="00E47FD7" w:rsidP="00E47FD7">
      <w:pPr>
        <w:spacing w:line="360" w:lineRule="auto"/>
      </w:pPr>
      <w:bookmarkStart w:id="1" w:name="_Toc531676935"/>
      <w:r w:rsidRPr="00523412">
        <w:t>Name und Anschrift des Arbeitgebers/der Arbeit</w:t>
      </w:r>
      <w:r w:rsidR="00D241F1">
        <w:t>geberin</w:t>
      </w:r>
      <w:r w:rsidRPr="00523412">
        <w:t xml:space="preserve">: </w:t>
      </w:r>
      <w:bookmarkEnd w:id="1"/>
    </w:p>
    <w:p w14:paraId="0DB59BE6" w14:textId="77777777" w:rsidR="00E47FD7" w:rsidRPr="00523412" w:rsidRDefault="00E47FD7" w:rsidP="00E47FD7">
      <w:pPr>
        <w:spacing w:line="360" w:lineRule="auto"/>
      </w:pPr>
    </w:p>
    <w:p w14:paraId="0B2A80C7" w14:textId="77777777" w:rsidR="00E47FD7" w:rsidRPr="00523412" w:rsidRDefault="00E47FD7" w:rsidP="00E47FD7">
      <w:pPr>
        <w:tabs>
          <w:tab w:val="left" w:leader="dot" w:pos="6946"/>
        </w:tabs>
        <w:spacing w:line="360" w:lineRule="auto"/>
      </w:pPr>
      <w:r w:rsidRPr="00523412">
        <w:tab/>
      </w:r>
    </w:p>
    <w:p w14:paraId="789B0AF0" w14:textId="77777777" w:rsidR="00E47FD7" w:rsidRPr="00523412" w:rsidRDefault="00E47FD7" w:rsidP="00E47FD7">
      <w:pPr>
        <w:tabs>
          <w:tab w:val="left" w:leader="dot" w:pos="6946"/>
        </w:tabs>
        <w:spacing w:line="360" w:lineRule="auto"/>
      </w:pPr>
      <w:r w:rsidRPr="00523412">
        <w:tab/>
      </w:r>
    </w:p>
    <w:p w14:paraId="6EFF7F50" w14:textId="77777777" w:rsidR="00E47FD7" w:rsidRPr="00523412" w:rsidRDefault="00E47FD7" w:rsidP="00E47FD7">
      <w:pPr>
        <w:tabs>
          <w:tab w:val="left" w:leader="dot" w:pos="6946"/>
        </w:tabs>
        <w:spacing w:line="360" w:lineRule="auto"/>
      </w:pPr>
      <w:r w:rsidRPr="00523412">
        <w:tab/>
      </w:r>
    </w:p>
    <w:p w14:paraId="5AC41014" w14:textId="77777777" w:rsidR="00E47FD7" w:rsidRPr="00523412" w:rsidRDefault="00E47FD7" w:rsidP="00E47FD7">
      <w:pPr>
        <w:tabs>
          <w:tab w:val="right" w:leader="dot" w:pos="6946"/>
        </w:tabs>
        <w:spacing w:line="360" w:lineRule="auto"/>
      </w:pPr>
    </w:p>
    <w:p w14:paraId="2EA9BE63" w14:textId="77777777" w:rsidR="00E47FD7" w:rsidRPr="00523412" w:rsidRDefault="00E47FD7" w:rsidP="00E47FD7">
      <w:pPr>
        <w:spacing w:line="360" w:lineRule="auto"/>
      </w:pPr>
    </w:p>
    <w:p w14:paraId="40F99DC1" w14:textId="77777777" w:rsidR="00E47FD7" w:rsidRPr="00523412" w:rsidRDefault="00E47FD7" w:rsidP="00E47FD7">
      <w:pPr>
        <w:spacing w:line="360" w:lineRule="auto"/>
        <w:jc w:val="center"/>
        <w:rPr>
          <w:b/>
        </w:rPr>
      </w:pPr>
      <w:bookmarkStart w:id="2" w:name="_Toc531676936"/>
      <w:r w:rsidRPr="00523412">
        <w:rPr>
          <w:b/>
        </w:rPr>
        <w:t>DIENSTZETTEL</w:t>
      </w:r>
      <w:bookmarkEnd w:id="2"/>
    </w:p>
    <w:p w14:paraId="4325BB06" w14:textId="77777777" w:rsidR="00E47FD7" w:rsidRPr="00523412" w:rsidRDefault="00E47FD7" w:rsidP="00E47FD7">
      <w:pPr>
        <w:spacing w:line="360" w:lineRule="auto"/>
        <w:jc w:val="center"/>
      </w:pPr>
      <w:r w:rsidRPr="00523412">
        <w:t>(gemäß Arbeitsvertragsrechts-Anpassungsgesetz) AVRAG</w:t>
      </w:r>
    </w:p>
    <w:p w14:paraId="19849AB7" w14:textId="77777777" w:rsidR="00E47FD7" w:rsidRPr="00523412" w:rsidRDefault="00E47FD7" w:rsidP="00E47FD7">
      <w:pPr>
        <w:spacing w:line="360" w:lineRule="auto"/>
      </w:pPr>
    </w:p>
    <w:p w14:paraId="0F30278A" w14:textId="2FEFF203" w:rsidR="00E47FD7" w:rsidRPr="00523412" w:rsidRDefault="00E47FD7" w:rsidP="00C924B9">
      <w:pPr>
        <w:tabs>
          <w:tab w:val="left" w:leader="dot" w:pos="8505"/>
        </w:tabs>
        <w:spacing w:line="360" w:lineRule="auto"/>
        <w:ind w:left="426" w:hanging="426"/>
      </w:pPr>
      <w:r w:rsidRPr="00523412">
        <w:t>I.</w:t>
      </w:r>
      <w:r w:rsidRPr="00523412">
        <w:tab/>
        <w:t>Herr/Frau</w:t>
      </w:r>
      <w:r w:rsidRPr="00523412">
        <w:tab/>
      </w:r>
      <w:r w:rsidRPr="00523412">
        <w:br/>
      </w:r>
      <w:r>
        <w:t>Anschrift:</w:t>
      </w:r>
      <w:r w:rsidRPr="00523412">
        <w:tab/>
      </w:r>
    </w:p>
    <w:p w14:paraId="4569906E" w14:textId="37C3605B" w:rsidR="00E47FD7" w:rsidRPr="00523412" w:rsidRDefault="00E47FD7" w:rsidP="00E47FD7">
      <w:pPr>
        <w:tabs>
          <w:tab w:val="left" w:leader="dot" w:pos="4111"/>
          <w:tab w:val="left" w:leader="dot" w:pos="8505"/>
        </w:tabs>
        <w:spacing w:line="360" w:lineRule="auto"/>
        <w:ind w:left="426"/>
      </w:pPr>
      <w:r w:rsidRPr="00523412">
        <w:t>geboren am</w:t>
      </w:r>
      <w:r w:rsidRPr="00523412">
        <w:tab/>
      </w:r>
    </w:p>
    <w:p w14:paraId="7DD6A7BF" w14:textId="77777777" w:rsidR="00E47FD7" w:rsidRPr="00523412" w:rsidRDefault="00E47FD7" w:rsidP="00E47FD7">
      <w:pPr>
        <w:spacing w:line="360" w:lineRule="auto"/>
      </w:pPr>
    </w:p>
    <w:p w14:paraId="2EEE37C9" w14:textId="77777777" w:rsidR="00E47FD7" w:rsidRPr="00523412" w:rsidRDefault="00E47FD7" w:rsidP="00E47FD7">
      <w:pPr>
        <w:tabs>
          <w:tab w:val="left" w:leader="dot" w:pos="6237"/>
        </w:tabs>
        <w:spacing w:line="360" w:lineRule="auto"/>
        <w:ind w:left="426" w:hanging="426"/>
      </w:pPr>
      <w:r w:rsidRPr="00523412">
        <w:t>II.</w:t>
      </w:r>
      <w:r w:rsidRPr="00523412">
        <w:tab/>
        <w:t>Beginn des Dienstverhältnisses</w:t>
      </w:r>
      <w:r w:rsidRPr="00523412">
        <w:tab/>
      </w:r>
      <w:r w:rsidRPr="00523412">
        <w:br/>
        <w:t>Das Dienstverhältnis ist unbefristet/bis</w:t>
      </w:r>
      <w:r w:rsidRPr="00523412">
        <w:tab/>
        <w:t xml:space="preserve">befristet </w:t>
      </w:r>
      <w:r w:rsidRPr="00C924B9">
        <w:rPr>
          <w:i/>
          <w:iCs/>
        </w:rPr>
        <w:t>(Nichtzutreffendes streichen!</w:t>
      </w:r>
      <w:r w:rsidRPr="00523412">
        <w:t>) und kann während des ersten Monats, der als Probezeit gilt, ohne Einhaltung einer Frist täglich gelöst werden.</w:t>
      </w:r>
    </w:p>
    <w:p w14:paraId="03DED4FE" w14:textId="77777777" w:rsidR="00E47FD7" w:rsidRPr="00523412" w:rsidRDefault="00E47FD7" w:rsidP="00E47FD7">
      <w:pPr>
        <w:tabs>
          <w:tab w:val="right" w:leader="dot" w:pos="6237"/>
          <w:tab w:val="right" w:leader="dot" w:pos="8505"/>
        </w:tabs>
        <w:spacing w:line="360" w:lineRule="auto"/>
        <w:ind w:left="426" w:hanging="426"/>
      </w:pPr>
    </w:p>
    <w:p w14:paraId="169DC5E1" w14:textId="77777777" w:rsidR="00E47FD7" w:rsidRPr="00523412" w:rsidRDefault="00E47FD7" w:rsidP="00E47FD7">
      <w:pPr>
        <w:tabs>
          <w:tab w:val="left" w:leader="dot" w:pos="8505"/>
        </w:tabs>
        <w:spacing w:line="360" w:lineRule="auto"/>
        <w:ind w:left="426" w:hanging="426"/>
      </w:pPr>
      <w:r w:rsidRPr="00523412">
        <w:t>III.</w:t>
      </w:r>
      <w:r w:rsidRPr="00523412">
        <w:tab/>
        <w:t>Für das Dienstverhältnis findet der Kollektivvertrag für die Angestellten in Reisebüros, in seiner jeweils geltenden Fassung, Anwendung. Dieser liegt samt etwaigen Betriebsvereinbarungen an folgendem Ort auf:</w:t>
      </w:r>
      <w:r w:rsidRPr="00523412">
        <w:tab/>
      </w:r>
    </w:p>
    <w:p w14:paraId="3DBD05A8" w14:textId="77777777" w:rsidR="00E47FD7" w:rsidRPr="00523412" w:rsidRDefault="00E47FD7" w:rsidP="00E47FD7">
      <w:pPr>
        <w:spacing w:line="360" w:lineRule="auto"/>
      </w:pPr>
    </w:p>
    <w:p w14:paraId="178ECB5C" w14:textId="7C18EC38" w:rsidR="00E47FD7" w:rsidRPr="00523412" w:rsidRDefault="00E47FD7" w:rsidP="00E47FD7">
      <w:pPr>
        <w:spacing w:line="360" w:lineRule="auto"/>
        <w:ind w:left="426" w:hanging="426"/>
      </w:pPr>
      <w:r w:rsidRPr="00523412">
        <w:t>IV.</w:t>
      </w:r>
      <w:r w:rsidRPr="00523412">
        <w:tab/>
        <w:t>Für die Kündigung des Dienstverhältnisses gelten die Bestimmungen des Angestelltenge</w:t>
      </w:r>
      <w:r w:rsidRPr="00523412">
        <w:softHyphen/>
        <w:t>setzes bzw. Punkt IX des Kollektivvertrages.</w:t>
      </w:r>
      <w:r w:rsidR="00100EE0">
        <w:t xml:space="preserve"> </w:t>
      </w:r>
      <w:r w:rsidR="00100EE0">
        <w:rPr>
          <w:lang w:eastAsia="en-US"/>
        </w:rPr>
        <w:t xml:space="preserve">Für das Kündigungsverfahren kommt §105 </w:t>
      </w:r>
      <w:proofErr w:type="spellStart"/>
      <w:r w:rsidR="00100EE0">
        <w:rPr>
          <w:lang w:eastAsia="en-US"/>
        </w:rPr>
        <w:t>ArbVG</w:t>
      </w:r>
      <w:proofErr w:type="spellEnd"/>
      <w:r w:rsidR="00100EE0">
        <w:rPr>
          <w:lang w:eastAsia="en-US"/>
        </w:rPr>
        <w:t xml:space="preserve"> zur Anwendung</w:t>
      </w:r>
    </w:p>
    <w:p w14:paraId="5C1C4D48" w14:textId="77777777" w:rsidR="00E47FD7" w:rsidRPr="00523412" w:rsidRDefault="00E47FD7" w:rsidP="00E47FD7">
      <w:pPr>
        <w:spacing w:line="360" w:lineRule="auto"/>
      </w:pPr>
    </w:p>
    <w:p w14:paraId="3EC26A4C" w14:textId="7D9C9B3E" w:rsidR="001512EC" w:rsidRDefault="00E47FD7" w:rsidP="000F4526">
      <w:pPr>
        <w:tabs>
          <w:tab w:val="left" w:leader="dot" w:pos="3828"/>
          <w:tab w:val="left" w:leader="dot" w:pos="9072"/>
        </w:tabs>
        <w:spacing w:line="360" w:lineRule="auto"/>
        <w:ind w:left="426" w:hanging="426"/>
      </w:pPr>
      <w:r w:rsidRPr="00523412">
        <w:t>V.</w:t>
      </w:r>
      <w:r w:rsidRPr="00523412">
        <w:tab/>
      </w:r>
      <w:r w:rsidR="00A24634">
        <w:t>G</w:t>
      </w:r>
      <w:r w:rsidRPr="00523412">
        <w:t>ewöhnlicher</w:t>
      </w:r>
      <w:r w:rsidR="00A24634">
        <w:t>/wechselnde</w:t>
      </w:r>
      <w:r w:rsidRPr="00523412">
        <w:t xml:space="preserve"> Einsatzort(e)</w:t>
      </w:r>
      <w:r w:rsidR="000F4526">
        <w:t xml:space="preserve"> (</w:t>
      </w:r>
      <w:r w:rsidR="000F4526" w:rsidRPr="00C924B9">
        <w:rPr>
          <w:i/>
          <w:iCs/>
        </w:rPr>
        <w:t xml:space="preserve">nicht </w:t>
      </w:r>
      <w:r w:rsidR="00C924B9" w:rsidRPr="00C924B9">
        <w:rPr>
          <w:i/>
          <w:iCs/>
        </w:rPr>
        <w:t>Z</w:t>
      </w:r>
      <w:r w:rsidR="000F4526" w:rsidRPr="00C924B9">
        <w:rPr>
          <w:i/>
          <w:iCs/>
        </w:rPr>
        <w:t>utreffendes streichen</w:t>
      </w:r>
      <w:r w:rsidR="000F4526">
        <w:t>)</w:t>
      </w:r>
      <w:r w:rsidR="00D241F1">
        <w:t>:</w:t>
      </w:r>
    </w:p>
    <w:p w14:paraId="2858D5D2" w14:textId="3C7A491C" w:rsidR="00D241F1" w:rsidRDefault="00D241F1" w:rsidP="00D241F1">
      <w:pPr>
        <w:tabs>
          <w:tab w:val="left" w:leader="dot" w:pos="9072"/>
        </w:tabs>
        <w:spacing w:line="360" w:lineRule="auto"/>
        <w:ind w:left="426" w:hanging="426"/>
      </w:pPr>
      <w:r>
        <w:tab/>
      </w:r>
      <w:r>
        <w:tab/>
      </w:r>
    </w:p>
    <w:p w14:paraId="44CD9A39" w14:textId="640D1134" w:rsidR="00E47FD7" w:rsidRPr="00523412" w:rsidRDefault="001512EC" w:rsidP="00D241F1">
      <w:pPr>
        <w:tabs>
          <w:tab w:val="left" w:leader="dot" w:pos="9072"/>
        </w:tabs>
        <w:spacing w:line="360" w:lineRule="auto"/>
        <w:ind w:left="426" w:hanging="426"/>
      </w:pPr>
      <w:r>
        <w:tab/>
      </w:r>
      <w:r w:rsidR="00100EE0">
        <w:t xml:space="preserve">Sitz des Unternehmens: </w:t>
      </w:r>
      <w:r w:rsidR="00100EE0" w:rsidRPr="00523412">
        <w:tab/>
      </w:r>
    </w:p>
    <w:p w14:paraId="5540C622" w14:textId="77777777" w:rsidR="00E47FD7" w:rsidRPr="00523412" w:rsidRDefault="00E47FD7" w:rsidP="00E47FD7">
      <w:r w:rsidRPr="00523412">
        <w:br w:type="page"/>
      </w:r>
    </w:p>
    <w:p w14:paraId="30FDED14" w14:textId="5399D521" w:rsidR="00E47FD7" w:rsidRPr="00523412" w:rsidRDefault="00E47FD7" w:rsidP="008A09D7">
      <w:pPr>
        <w:tabs>
          <w:tab w:val="left" w:leader="dot" w:pos="8505"/>
        </w:tabs>
        <w:spacing w:line="360" w:lineRule="auto"/>
        <w:ind w:left="426" w:hanging="426"/>
      </w:pPr>
      <w:r w:rsidRPr="00523412">
        <w:lastRenderedPageBreak/>
        <w:t>VI.</w:t>
      </w:r>
      <w:r w:rsidRPr="00523412">
        <w:tab/>
        <w:t>Tätigkeit:</w:t>
      </w:r>
      <w:r w:rsidRPr="00523412">
        <w:br/>
        <w:t xml:space="preserve">Der Arbeitnehmer/Die Arbeitnehmerin wird für folgende Tätigkeiten als Angestellter/Angestellte aufgenommen: </w:t>
      </w:r>
      <w:r w:rsidRPr="00523412">
        <w:br/>
      </w:r>
      <w:r w:rsidRPr="00523412">
        <w:tab/>
      </w:r>
      <w:r w:rsidRPr="00523412">
        <w:br/>
      </w:r>
      <w:r w:rsidRPr="00523412">
        <w:tab/>
      </w:r>
      <w:r w:rsidRPr="00523412">
        <w:br/>
      </w:r>
      <w:r w:rsidRPr="00523412">
        <w:tab/>
      </w:r>
      <w:r w:rsidRPr="00523412">
        <w:br/>
      </w:r>
      <w:r w:rsidRPr="00523412">
        <w:tab/>
      </w:r>
    </w:p>
    <w:p w14:paraId="187CF33B" w14:textId="77777777" w:rsidR="00E47FD7" w:rsidRPr="00523412" w:rsidRDefault="00E47FD7" w:rsidP="00E47FD7">
      <w:pPr>
        <w:tabs>
          <w:tab w:val="right" w:leader="dot" w:pos="8505"/>
        </w:tabs>
        <w:spacing w:line="360" w:lineRule="auto"/>
      </w:pPr>
    </w:p>
    <w:p w14:paraId="0C8BE58B" w14:textId="33F7CB9F" w:rsidR="00E47FD7" w:rsidRPr="00523412" w:rsidRDefault="00E47FD7" w:rsidP="00E47FD7">
      <w:pPr>
        <w:tabs>
          <w:tab w:val="left" w:leader="dot" w:pos="3969"/>
          <w:tab w:val="left" w:leader="dot" w:pos="5529"/>
          <w:tab w:val="left" w:leader="dot" w:pos="8505"/>
        </w:tabs>
        <w:spacing w:line="360" w:lineRule="auto"/>
        <w:ind w:left="426" w:hanging="426"/>
      </w:pPr>
      <w:r w:rsidRPr="00523412">
        <w:t>VII.</w:t>
      </w:r>
      <w:r w:rsidRPr="00523412">
        <w:tab/>
        <w:t>Einstufung und Vergütung</w:t>
      </w:r>
      <w:r w:rsidRPr="00523412">
        <w:br/>
        <w:t>Der Arbeitnehmer/Die Arbeitnehmerin wird aufgrund der von ihm/ihr angegebenen Vortätigkeiten und der mit ihm vereinbarten Tätigkeiten im Sinne des anzuwendenden Kollektivvertrages eingestuft in</w:t>
      </w:r>
      <w:r w:rsidRPr="00523412">
        <w:br/>
      </w:r>
      <w:r w:rsidRPr="00523412">
        <w:br/>
        <w:t>die Verwendungsgruppe</w:t>
      </w:r>
      <w:r w:rsidRPr="00523412">
        <w:tab/>
        <w:t xml:space="preserve">, das </w:t>
      </w:r>
      <w:r w:rsidRPr="00523412">
        <w:tab/>
        <w:t xml:space="preserve">Gruppendienstjahr. </w:t>
      </w:r>
      <w:r w:rsidRPr="00523412">
        <w:br/>
      </w:r>
      <w:r w:rsidRPr="00523412">
        <w:br/>
        <w:t>Der Arbeitnehmer/Die Arbeitnehmerin erhält ein Monatsgehalt von €</w:t>
      </w:r>
      <w:r w:rsidRPr="00523412">
        <w:tab/>
        <w:t>brutto. Das Monatsgehalt ist am Monatsletzten fällig.</w:t>
      </w:r>
      <w:r w:rsidRPr="00523412">
        <w:br/>
      </w:r>
      <w:r w:rsidRPr="00523412">
        <w:br/>
        <w:t>Der Arbeitnehmer/Die Arbeitnehmerin erhält Sonderzahlungen gemäß Abschnitt XIII des Kollektivvertrages.</w:t>
      </w:r>
      <w:r w:rsidRPr="00523412">
        <w:br/>
      </w:r>
      <w:r w:rsidRPr="00523412">
        <w:br/>
        <w:t xml:space="preserve">Der Arbeitnehmer/Die Arbeitnehmerin erhält für jedes Monat eine jederzeit widerrufbare </w:t>
      </w:r>
    </w:p>
    <w:p w14:paraId="062DC6DC" w14:textId="0D4AAF87" w:rsidR="00100EE0" w:rsidRDefault="00E47FD7" w:rsidP="00E47FD7">
      <w:pPr>
        <w:tabs>
          <w:tab w:val="left" w:leader="dot" w:pos="4678"/>
          <w:tab w:val="left" w:leader="dot" w:pos="5529"/>
          <w:tab w:val="left" w:leader="dot" w:pos="8505"/>
        </w:tabs>
        <w:spacing w:line="360" w:lineRule="auto"/>
        <w:ind w:left="426"/>
      </w:pPr>
      <w:r w:rsidRPr="00523412">
        <w:t>Überstundenpauschale von €</w:t>
      </w:r>
      <w:r w:rsidRPr="00523412">
        <w:tab/>
        <w:t>brutto. Die Überstundenpauschale ist am Monatsletzten des Folgemonates fällig</w:t>
      </w:r>
      <w:r w:rsidR="00987E9E">
        <w:t xml:space="preserve"> (</w:t>
      </w:r>
      <w:proofErr w:type="spellStart"/>
      <w:r w:rsidR="00987E9E" w:rsidRPr="00C924B9">
        <w:rPr>
          <w:i/>
          <w:iCs/>
        </w:rPr>
        <w:t>ggf</w:t>
      </w:r>
      <w:proofErr w:type="spellEnd"/>
      <w:r w:rsidR="00987E9E" w:rsidRPr="00C924B9">
        <w:rPr>
          <w:i/>
          <w:iCs/>
        </w:rPr>
        <w:t xml:space="preserve"> streichen</w:t>
      </w:r>
      <w:r w:rsidR="00987E9E">
        <w:t>)</w:t>
      </w:r>
      <w:r w:rsidRPr="00523412">
        <w:t>.</w:t>
      </w:r>
      <w:r w:rsidR="00100EE0">
        <w:t xml:space="preserve"> </w:t>
      </w:r>
      <w:r w:rsidR="00100EE0">
        <w:br/>
      </w:r>
    </w:p>
    <w:p w14:paraId="6DF1C76E" w14:textId="70002F73" w:rsidR="00E47FD7" w:rsidRPr="00523412" w:rsidRDefault="00100EE0" w:rsidP="00C924B9">
      <w:pPr>
        <w:tabs>
          <w:tab w:val="left" w:leader="dot" w:pos="8505"/>
        </w:tabs>
        <w:spacing w:line="360" w:lineRule="auto"/>
        <w:ind w:left="426"/>
      </w:pPr>
      <w:r>
        <w:t>Weitere Entgeltbestandteile</w:t>
      </w:r>
      <w:r w:rsidR="00987E9E">
        <w:t xml:space="preserve"> (</w:t>
      </w:r>
      <w:r w:rsidR="00987E9E" w:rsidRPr="00C924B9">
        <w:rPr>
          <w:i/>
          <w:iCs/>
        </w:rPr>
        <w:t>ggf. streichen</w:t>
      </w:r>
      <w:r w:rsidR="00987E9E">
        <w:t>)</w:t>
      </w:r>
      <w:r>
        <w:t xml:space="preserve">: </w:t>
      </w:r>
      <w:r>
        <w:tab/>
      </w:r>
    </w:p>
    <w:p w14:paraId="6F7CC12B" w14:textId="77777777" w:rsidR="00E47FD7" w:rsidRPr="00523412" w:rsidRDefault="00E47FD7" w:rsidP="00E47FD7">
      <w:pPr>
        <w:spacing w:line="360" w:lineRule="auto"/>
      </w:pPr>
    </w:p>
    <w:p w14:paraId="200B725A" w14:textId="77777777" w:rsidR="00E47FD7" w:rsidRPr="00523412" w:rsidRDefault="00E47FD7" w:rsidP="00E47FD7">
      <w:pPr>
        <w:tabs>
          <w:tab w:val="left" w:leader="dot" w:pos="9072"/>
        </w:tabs>
        <w:spacing w:line="360" w:lineRule="auto"/>
        <w:ind w:left="426"/>
      </w:pPr>
      <w:r w:rsidRPr="00523412">
        <w:t xml:space="preserve">Das gesamte Entgelt wird auf das Konto des Arbeitnehmers/der Arbeitnehmerin bei der </w:t>
      </w:r>
    </w:p>
    <w:p w14:paraId="722EB78A" w14:textId="77777777" w:rsidR="00E47FD7" w:rsidRPr="00523412" w:rsidRDefault="00E47FD7" w:rsidP="00E47FD7">
      <w:pPr>
        <w:tabs>
          <w:tab w:val="left" w:leader="dot" w:pos="5103"/>
        </w:tabs>
        <w:spacing w:line="360" w:lineRule="auto"/>
        <w:ind w:left="426"/>
      </w:pPr>
      <w:r w:rsidRPr="00523412">
        <w:t>Bank</w:t>
      </w:r>
      <w:r w:rsidRPr="00523412">
        <w:tab/>
      </w:r>
    </w:p>
    <w:p w14:paraId="054428F7" w14:textId="77777777" w:rsidR="00E47FD7" w:rsidRPr="00523412" w:rsidRDefault="00E47FD7" w:rsidP="00E47FD7">
      <w:pPr>
        <w:tabs>
          <w:tab w:val="left" w:leader="dot" w:pos="5103"/>
        </w:tabs>
        <w:spacing w:line="360" w:lineRule="auto"/>
        <w:ind w:left="426"/>
      </w:pPr>
      <w:r w:rsidRPr="00523412">
        <w:t>IBAN</w:t>
      </w:r>
      <w:r w:rsidRPr="00523412">
        <w:tab/>
      </w:r>
    </w:p>
    <w:p w14:paraId="22E43AB6" w14:textId="77777777" w:rsidR="00E47FD7" w:rsidRPr="00523412" w:rsidRDefault="00E47FD7" w:rsidP="00E47FD7">
      <w:pPr>
        <w:tabs>
          <w:tab w:val="left" w:leader="dot" w:pos="5103"/>
        </w:tabs>
        <w:spacing w:line="360" w:lineRule="auto"/>
        <w:ind w:left="426"/>
      </w:pPr>
      <w:r w:rsidRPr="00523412">
        <w:t>BIC</w:t>
      </w:r>
      <w:r w:rsidRPr="00523412">
        <w:tab/>
      </w:r>
    </w:p>
    <w:p w14:paraId="28AD2DB0" w14:textId="77777777" w:rsidR="00E47FD7" w:rsidRPr="00523412" w:rsidRDefault="00E47FD7" w:rsidP="00E47FD7">
      <w:pPr>
        <w:tabs>
          <w:tab w:val="left" w:leader="dot" w:pos="5103"/>
        </w:tabs>
        <w:spacing w:line="360" w:lineRule="auto"/>
        <w:ind w:left="426"/>
      </w:pPr>
      <w:r w:rsidRPr="00523412">
        <w:t>überwiesen.</w:t>
      </w:r>
    </w:p>
    <w:p w14:paraId="16BE7D0D" w14:textId="77777777" w:rsidR="00E47FD7" w:rsidRPr="00523412" w:rsidRDefault="00E47FD7" w:rsidP="00E47FD7">
      <w:pPr>
        <w:spacing w:line="360" w:lineRule="auto"/>
        <w:ind w:left="426"/>
      </w:pPr>
    </w:p>
    <w:p w14:paraId="24D01379" w14:textId="77777777" w:rsidR="00E47FD7" w:rsidRPr="00523412" w:rsidRDefault="00E47FD7" w:rsidP="00E47FD7">
      <w:pPr>
        <w:spacing w:line="360" w:lineRule="auto"/>
        <w:ind w:left="426"/>
      </w:pPr>
      <w:r w:rsidRPr="00523412">
        <w:t>Die Fälligkeit der Sonderzahlungen richtet sich nach den kollektivvertraglichen Bestimmungen.</w:t>
      </w:r>
    </w:p>
    <w:p w14:paraId="3C23B6AF" w14:textId="77777777" w:rsidR="00E47FD7" w:rsidRPr="00523412" w:rsidRDefault="00E47FD7" w:rsidP="00E47FD7">
      <w:r w:rsidRPr="00523412">
        <w:br w:type="page"/>
      </w:r>
    </w:p>
    <w:p w14:paraId="41243B27" w14:textId="77777777" w:rsidR="00E47FD7" w:rsidRPr="00523412" w:rsidRDefault="00E47FD7" w:rsidP="00E47FD7">
      <w:pPr>
        <w:spacing w:line="360" w:lineRule="auto"/>
        <w:ind w:left="426" w:hanging="426"/>
      </w:pPr>
      <w:r w:rsidRPr="00523412">
        <w:t>VIII. Urlaub</w:t>
      </w:r>
      <w:r w:rsidRPr="00523412">
        <w:br/>
        <w:t>Für den Urlaub werden folgende Zeiten berücksichtigt:</w:t>
      </w:r>
    </w:p>
    <w:p w14:paraId="25FE305F" w14:textId="77777777" w:rsidR="00E47FD7" w:rsidRPr="00523412" w:rsidRDefault="00E47FD7" w:rsidP="00E47FD7">
      <w:pPr>
        <w:tabs>
          <w:tab w:val="left" w:leader="dot" w:pos="7938"/>
        </w:tabs>
        <w:spacing w:line="360" w:lineRule="auto"/>
        <w:ind w:left="426"/>
      </w:pPr>
      <w:r w:rsidRPr="00523412">
        <w:tab/>
      </w:r>
    </w:p>
    <w:p w14:paraId="239260E3" w14:textId="77777777" w:rsidR="00E47FD7" w:rsidRPr="00523412" w:rsidRDefault="00E47FD7" w:rsidP="00E47FD7">
      <w:pPr>
        <w:tabs>
          <w:tab w:val="left" w:leader="dot" w:pos="7938"/>
        </w:tabs>
        <w:spacing w:line="360" w:lineRule="auto"/>
        <w:ind w:left="426"/>
      </w:pPr>
      <w:r w:rsidRPr="00523412">
        <w:tab/>
      </w:r>
    </w:p>
    <w:p w14:paraId="419BBD08" w14:textId="77777777" w:rsidR="00E47FD7" w:rsidRPr="00523412" w:rsidRDefault="00E47FD7" w:rsidP="00E47FD7">
      <w:pPr>
        <w:tabs>
          <w:tab w:val="left" w:leader="dot" w:pos="6237"/>
        </w:tabs>
        <w:spacing w:line="360" w:lineRule="auto"/>
        <w:ind w:left="426"/>
      </w:pPr>
      <w:r w:rsidRPr="00523412">
        <w:t xml:space="preserve">Der Urlaubsanspruch beträgt pro Dienstjahr </w:t>
      </w:r>
      <w:r w:rsidRPr="00523412">
        <w:tab/>
        <w:t xml:space="preserve"> Werktage/Arbeitstage, ab dem </w:t>
      </w:r>
    </w:p>
    <w:p w14:paraId="0EAFAA36" w14:textId="77777777" w:rsidR="00E47FD7" w:rsidRPr="00523412" w:rsidRDefault="00E47FD7" w:rsidP="00E47FD7">
      <w:pPr>
        <w:tabs>
          <w:tab w:val="left" w:leader="dot" w:pos="1843"/>
          <w:tab w:val="left" w:leader="dot" w:pos="4111"/>
        </w:tabs>
        <w:spacing w:line="360" w:lineRule="auto"/>
        <w:ind w:left="426"/>
      </w:pPr>
      <w:r w:rsidRPr="00523412">
        <w:tab/>
        <w:t xml:space="preserve"> Dienstjahr </w:t>
      </w:r>
      <w:r w:rsidRPr="00523412">
        <w:tab/>
        <w:t xml:space="preserve"> Werktage/Arbeitstage.</w:t>
      </w:r>
    </w:p>
    <w:p w14:paraId="042185FB" w14:textId="77777777" w:rsidR="00E47FD7" w:rsidRPr="00523412" w:rsidRDefault="00E47FD7" w:rsidP="00E47FD7">
      <w:pPr>
        <w:spacing w:line="360" w:lineRule="auto"/>
      </w:pPr>
    </w:p>
    <w:p w14:paraId="151D8FAE" w14:textId="77777777" w:rsidR="00E47FD7" w:rsidRPr="00523412" w:rsidRDefault="00E47FD7" w:rsidP="00E47FD7">
      <w:pPr>
        <w:spacing w:line="360" w:lineRule="auto"/>
        <w:ind w:left="426" w:hanging="426"/>
      </w:pPr>
      <w:r w:rsidRPr="00523412">
        <w:t>IX.</w:t>
      </w:r>
      <w:r w:rsidRPr="00523412">
        <w:tab/>
        <w:t>Arbeitszeit</w:t>
      </w:r>
    </w:p>
    <w:p w14:paraId="2A1DC11B" w14:textId="77777777" w:rsidR="00E47FD7" w:rsidRPr="00523412" w:rsidRDefault="00E47FD7" w:rsidP="00E47FD7">
      <w:pPr>
        <w:tabs>
          <w:tab w:val="left" w:leader="dot" w:pos="4111"/>
          <w:tab w:val="left" w:leader="dot" w:pos="5670"/>
        </w:tabs>
        <w:spacing w:line="360" w:lineRule="auto"/>
        <w:ind w:left="426"/>
        <w:rPr>
          <w:strike/>
        </w:rPr>
      </w:pPr>
      <w:r w:rsidRPr="00523412">
        <w:t>Die wöchentliche Normalarbeitszeit beträgt</w:t>
      </w:r>
      <w:r w:rsidRPr="00523412">
        <w:tab/>
        <w:t xml:space="preserve">Stunden. </w:t>
      </w:r>
    </w:p>
    <w:p w14:paraId="5285F9CE" w14:textId="77777777" w:rsidR="00E47FD7" w:rsidRPr="00523412" w:rsidRDefault="00E47FD7" w:rsidP="00E47FD7">
      <w:pPr>
        <w:spacing w:line="360" w:lineRule="auto"/>
      </w:pPr>
    </w:p>
    <w:p w14:paraId="78CD3B3C" w14:textId="77777777" w:rsidR="00E47FD7" w:rsidRPr="00523412" w:rsidRDefault="00E47FD7" w:rsidP="00E47FD7">
      <w:pPr>
        <w:spacing w:line="360" w:lineRule="auto"/>
        <w:ind w:left="426"/>
      </w:pPr>
      <w:r w:rsidRPr="00523412">
        <w:t xml:space="preserve">Die Aufteilung dieser Arbeitszeit auf die einzelnen Wochentage wird zwischen dem Arbeitgeber und dem Arbeitnehmer vereinbart. </w:t>
      </w:r>
    </w:p>
    <w:p w14:paraId="7466601C" w14:textId="77777777" w:rsidR="00E47FD7" w:rsidRPr="00523412" w:rsidRDefault="00E47FD7" w:rsidP="00E47FD7">
      <w:pPr>
        <w:spacing w:line="360" w:lineRule="auto"/>
      </w:pPr>
    </w:p>
    <w:p w14:paraId="168200FE" w14:textId="77777777" w:rsidR="00E47FD7" w:rsidRPr="00523412" w:rsidRDefault="00E47FD7" w:rsidP="00E47FD7">
      <w:pPr>
        <w:spacing w:line="360" w:lineRule="auto"/>
        <w:ind w:left="426"/>
      </w:pPr>
      <w:r w:rsidRPr="00523412">
        <w:t>Ansprüche auf Überstundenentlohnung sind entweder beim Arbeitgeber oder dem von ihm Beauftragten schriftlich geltend zu machen. Entlohnungen für nicht geltend gemachte Überstunden verfallen binnen drei Monaten nach Ende der in Betracht kommenden Gehaltsperiode.</w:t>
      </w:r>
      <w:r w:rsidRPr="00523412">
        <w:br/>
      </w:r>
    </w:p>
    <w:p w14:paraId="7F108094" w14:textId="6A83A279" w:rsidR="008A09D7" w:rsidRDefault="00E47FD7" w:rsidP="008A09D7">
      <w:pPr>
        <w:tabs>
          <w:tab w:val="left" w:leader="dot" w:pos="8505"/>
        </w:tabs>
        <w:spacing w:line="360" w:lineRule="auto"/>
        <w:ind w:left="426" w:hanging="426"/>
        <w:rPr>
          <w:rFonts w:cs="Trebuchet MS"/>
          <w:szCs w:val="22"/>
        </w:rPr>
      </w:pPr>
      <w:r w:rsidRPr="00523412">
        <w:t>X</w:t>
      </w:r>
      <w:r w:rsidR="000E7BF5">
        <w:t>.</w:t>
      </w:r>
      <w:r w:rsidRPr="00523412">
        <w:tab/>
      </w:r>
      <w:r w:rsidR="000944DF">
        <w:rPr>
          <w:rFonts w:cs="Trebuchet MS"/>
          <w:szCs w:val="22"/>
        </w:rPr>
        <w:t xml:space="preserve">Träger der Sozialversicherung und Betriebliche Vorsorgekasse (BV-Kasse) </w:t>
      </w:r>
      <w:r w:rsidR="000944DF">
        <w:rPr>
          <w:rFonts w:cs="Trebuchet MS"/>
          <w:szCs w:val="22"/>
        </w:rPr>
        <w:br/>
      </w:r>
      <w:r w:rsidR="000944DF">
        <w:rPr>
          <w:rFonts w:cs="Trebuchet MS"/>
          <w:szCs w:val="22"/>
        </w:rPr>
        <w:br/>
      </w:r>
      <w:r w:rsidR="000944DF" w:rsidRPr="008A09D7">
        <w:rPr>
          <w:rFonts w:cs="Trebuchet MS"/>
          <w:szCs w:val="22"/>
        </w:rPr>
        <w:t xml:space="preserve">Sozialversicherung: </w:t>
      </w:r>
      <w:r w:rsidR="008A09D7">
        <w:rPr>
          <w:rFonts w:cs="Trebuchet MS"/>
          <w:szCs w:val="22"/>
        </w:rPr>
        <w:tab/>
      </w:r>
    </w:p>
    <w:p w14:paraId="4C942606" w14:textId="56FCE42E" w:rsidR="008A09D7" w:rsidRDefault="008A09D7" w:rsidP="000944DF">
      <w:pPr>
        <w:tabs>
          <w:tab w:val="left" w:leader="dot" w:pos="8505"/>
        </w:tabs>
        <w:spacing w:line="360" w:lineRule="auto"/>
        <w:ind w:left="426" w:hanging="426"/>
        <w:rPr>
          <w:rFonts w:cs="Trebuchet MS"/>
          <w:szCs w:val="22"/>
        </w:rPr>
      </w:pPr>
      <w:r>
        <w:tab/>
      </w:r>
      <w:r w:rsidR="000944DF" w:rsidRPr="008A09D7">
        <w:rPr>
          <w:rFonts w:cs="Trebuchet MS"/>
          <w:szCs w:val="22"/>
        </w:rPr>
        <w:t xml:space="preserve">Anschrift: </w:t>
      </w:r>
      <w:r>
        <w:rPr>
          <w:rFonts w:cs="Trebuchet MS"/>
          <w:szCs w:val="22"/>
        </w:rPr>
        <w:tab/>
      </w:r>
    </w:p>
    <w:p w14:paraId="3396C5CB" w14:textId="16E57519" w:rsidR="000944DF" w:rsidRPr="008A09D7" w:rsidRDefault="000944DF" w:rsidP="000944DF">
      <w:pPr>
        <w:tabs>
          <w:tab w:val="left" w:leader="dot" w:pos="8505"/>
        </w:tabs>
        <w:spacing w:line="360" w:lineRule="auto"/>
        <w:ind w:left="426" w:hanging="426"/>
        <w:rPr>
          <w:rFonts w:cs="Trebuchet MS"/>
          <w:szCs w:val="22"/>
        </w:rPr>
      </w:pPr>
      <w:r w:rsidRPr="008A09D7">
        <w:rPr>
          <w:rFonts w:cs="Trebuchet MS"/>
          <w:szCs w:val="22"/>
        </w:rPr>
        <w:br/>
        <w:t xml:space="preserve">Betriebliche Vorsorgekasse: </w:t>
      </w:r>
      <w:r w:rsidR="008A09D7">
        <w:rPr>
          <w:rFonts w:cs="Trebuchet MS"/>
          <w:szCs w:val="22"/>
        </w:rPr>
        <w:tab/>
      </w:r>
      <w:r w:rsidRPr="008A09D7">
        <w:rPr>
          <w:rFonts w:cs="Trebuchet MS"/>
          <w:szCs w:val="22"/>
        </w:rPr>
        <w:br/>
        <w:t xml:space="preserve">Anschrift: </w:t>
      </w:r>
      <w:r w:rsidR="008A09D7">
        <w:rPr>
          <w:rFonts w:cs="Trebuchet MS"/>
          <w:szCs w:val="22"/>
        </w:rPr>
        <w:tab/>
      </w:r>
    </w:p>
    <w:p w14:paraId="023A19C1" w14:textId="77777777" w:rsidR="0044700F" w:rsidRPr="008A09D7" w:rsidRDefault="0044700F" w:rsidP="00E47FD7">
      <w:pPr>
        <w:tabs>
          <w:tab w:val="left" w:leader="dot" w:pos="8505"/>
        </w:tabs>
        <w:spacing w:line="360" w:lineRule="auto"/>
        <w:ind w:left="426" w:hanging="426"/>
        <w:rPr>
          <w:szCs w:val="22"/>
        </w:rPr>
      </w:pPr>
    </w:p>
    <w:p w14:paraId="74DCAE0A" w14:textId="11652657" w:rsidR="0044700F" w:rsidRPr="008A09D7" w:rsidRDefault="0044700F" w:rsidP="00E47FD7">
      <w:pPr>
        <w:tabs>
          <w:tab w:val="left" w:leader="dot" w:pos="8505"/>
        </w:tabs>
        <w:spacing w:line="360" w:lineRule="auto"/>
        <w:ind w:left="426" w:hanging="426"/>
        <w:rPr>
          <w:rFonts w:cs="Trebuchet MS"/>
          <w:szCs w:val="22"/>
        </w:rPr>
      </w:pPr>
      <w:proofErr w:type="gramStart"/>
      <w:r w:rsidRPr="008A09D7">
        <w:rPr>
          <w:szCs w:val="22"/>
        </w:rPr>
        <w:t>XI</w:t>
      </w:r>
      <w:r w:rsidRPr="008A09D7">
        <w:rPr>
          <w:szCs w:val="22"/>
        </w:rPr>
        <w:tab/>
      </w:r>
      <w:r w:rsidRPr="008A09D7">
        <w:rPr>
          <w:rFonts w:cs="Trebuchet MS"/>
          <w:szCs w:val="22"/>
        </w:rPr>
        <w:t>Anspruch</w:t>
      </w:r>
      <w:proofErr w:type="gramEnd"/>
      <w:r w:rsidRPr="008A09D7">
        <w:rPr>
          <w:rFonts w:cs="Trebuchet MS"/>
          <w:szCs w:val="22"/>
        </w:rPr>
        <w:t xml:space="preserve"> auf eine vom Arbeitgeber bereitgestellte Fortbildung</w:t>
      </w:r>
      <w:r w:rsidR="00351AA5" w:rsidRPr="008A09D7">
        <w:rPr>
          <w:rFonts w:cs="Trebuchet MS"/>
          <w:szCs w:val="22"/>
        </w:rPr>
        <w:t xml:space="preserve"> </w:t>
      </w:r>
      <w:r w:rsidR="00351AA5" w:rsidRPr="008A09D7">
        <w:rPr>
          <w:rFonts w:cs="Trebuchet MS"/>
          <w:i/>
          <w:iCs/>
          <w:szCs w:val="22"/>
        </w:rPr>
        <w:t>(falls nicht zutreffend streichen</w:t>
      </w:r>
      <w:r w:rsidR="00351AA5" w:rsidRPr="008A09D7">
        <w:rPr>
          <w:rFonts w:cs="Trebuchet MS"/>
          <w:szCs w:val="22"/>
        </w:rPr>
        <w:t>)</w:t>
      </w:r>
      <w:r w:rsidRPr="008A09D7">
        <w:rPr>
          <w:rFonts w:cs="Trebuchet MS"/>
          <w:szCs w:val="22"/>
        </w:rPr>
        <w:t xml:space="preserve">: </w:t>
      </w:r>
    </w:p>
    <w:p w14:paraId="01CCAE83" w14:textId="5280C03F" w:rsidR="0044700F" w:rsidRPr="008A09D7" w:rsidRDefault="0044700F" w:rsidP="008A09D7">
      <w:pPr>
        <w:tabs>
          <w:tab w:val="left" w:leader="dot" w:pos="8505"/>
        </w:tabs>
        <w:spacing w:line="360" w:lineRule="auto"/>
        <w:ind w:left="426" w:hanging="426"/>
        <w:rPr>
          <w:rFonts w:cs="Trebuchet MS"/>
          <w:szCs w:val="22"/>
        </w:rPr>
      </w:pPr>
      <w:r w:rsidRPr="008A09D7">
        <w:rPr>
          <w:szCs w:val="22"/>
        </w:rPr>
        <w:tab/>
      </w:r>
      <w:r w:rsidRPr="008A09D7">
        <w:rPr>
          <w:szCs w:val="22"/>
        </w:rPr>
        <w:tab/>
      </w:r>
    </w:p>
    <w:p w14:paraId="7B505252" w14:textId="77777777" w:rsidR="00E47FD7" w:rsidRPr="008A09D7" w:rsidRDefault="00E47FD7" w:rsidP="00E47FD7">
      <w:pPr>
        <w:tabs>
          <w:tab w:val="left" w:leader="dot" w:pos="2127"/>
          <w:tab w:val="left" w:leader="dot" w:pos="8080"/>
        </w:tabs>
        <w:spacing w:line="360" w:lineRule="auto"/>
        <w:rPr>
          <w:szCs w:val="22"/>
        </w:rPr>
      </w:pPr>
    </w:p>
    <w:p w14:paraId="537311AB" w14:textId="77777777" w:rsidR="00E47FD7" w:rsidRPr="008A09D7" w:rsidRDefault="00E47FD7" w:rsidP="00E47FD7">
      <w:pPr>
        <w:tabs>
          <w:tab w:val="left" w:leader="dot" w:pos="2127"/>
          <w:tab w:val="left" w:leader="dot" w:pos="8080"/>
        </w:tabs>
        <w:spacing w:line="360" w:lineRule="auto"/>
        <w:rPr>
          <w:szCs w:val="22"/>
        </w:rPr>
      </w:pPr>
    </w:p>
    <w:p w14:paraId="0079ACF5" w14:textId="77777777" w:rsidR="00E47FD7" w:rsidRPr="00523412" w:rsidRDefault="00E47FD7" w:rsidP="00E47FD7">
      <w:pPr>
        <w:tabs>
          <w:tab w:val="left" w:leader="dot" w:pos="2127"/>
          <w:tab w:val="left" w:leader="dot" w:pos="4253"/>
        </w:tabs>
        <w:spacing w:line="360" w:lineRule="auto"/>
      </w:pPr>
      <w:r w:rsidRPr="00523412">
        <w:tab/>
        <w:t xml:space="preserve">, am </w:t>
      </w:r>
      <w:r w:rsidRPr="00523412">
        <w:tab/>
      </w:r>
    </w:p>
    <w:p w14:paraId="57F34084" w14:textId="77777777" w:rsidR="00E736C4" w:rsidRDefault="00E736C4"/>
    <w:sectPr w:rsidR="00E736C4" w:rsidSect="005C5882">
      <w:headerReference w:type="even" r:id="rId9"/>
      <w:footerReference w:type="default" r:id="rId10"/>
      <w:pgSz w:w="11907" w:h="16840" w:code="9"/>
      <w:pgMar w:top="1418" w:right="1134" w:bottom="170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7158" w14:textId="77777777" w:rsidR="0013654C" w:rsidRDefault="0013654C">
      <w:r>
        <w:separator/>
      </w:r>
    </w:p>
  </w:endnote>
  <w:endnote w:type="continuationSeparator" w:id="0">
    <w:p w14:paraId="02BEB3A8" w14:textId="77777777" w:rsidR="0013654C" w:rsidRDefault="0013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22350"/>
      <w:docPartObj>
        <w:docPartGallery w:val="Page Numbers (Bottom of Page)"/>
        <w:docPartUnique/>
      </w:docPartObj>
    </w:sdtPr>
    <w:sdtContent>
      <w:p w14:paraId="738DB144" w14:textId="77777777" w:rsidR="00832907" w:rsidRDefault="00A70D83" w:rsidP="00F1656D">
        <w:pPr>
          <w:pStyle w:val="Fuzeile"/>
          <w:jc w:val="right"/>
        </w:pPr>
        <w:r>
          <w:fldChar w:fldCharType="begin"/>
        </w:r>
        <w:r>
          <w:instrText>PAGE   \* MERGEFORMAT</w:instrText>
        </w:r>
        <w:r>
          <w:fldChar w:fldCharType="separate"/>
        </w:r>
        <w:r>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FEAD" w14:textId="77777777" w:rsidR="0013654C" w:rsidRDefault="0013654C">
      <w:r>
        <w:separator/>
      </w:r>
    </w:p>
  </w:footnote>
  <w:footnote w:type="continuationSeparator" w:id="0">
    <w:p w14:paraId="6994BF62" w14:textId="77777777" w:rsidR="0013654C" w:rsidRDefault="0013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F2B1" w14:textId="77777777" w:rsidR="00832907" w:rsidRDefault="00A70D83">
    <w:pPr>
      <w:pStyle w:val="Kopfzeile"/>
      <w:framePr w:w="576" w:wrap="around" w:vAnchor="page" w:hAnchor="page" w:x="9915" w:y="710"/>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5B275946" w14:textId="77777777" w:rsidR="00832907" w:rsidRDefault="008329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084602-764C-4080-9E02-76E8BE366BCC}"/>
    <w:docVar w:name="dgnword-eventsink" w:val="2125818112320"/>
  </w:docVars>
  <w:rsids>
    <w:rsidRoot w:val="00E47FD7"/>
    <w:rsid w:val="00002CAE"/>
    <w:rsid w:val="0000713F"/>
    <w:rsid w:val="000127E2"/>
    <w:rsid w:val="00012D1A"/>
    <w:rsid w:val="00016AF1"/>
    <w:rsid w:val="00016D43"/>
    <w:rsid w:val="0003719F"/>
    <w:rsid w:val="00041E2C"/>
    <w:rsid w:val="00045068"/>
    <w:rsid w:val="000608E2"/>
    <w:rsid w:val="00062E52"/>
    <w:rsid w:val="000641B8"/>
    <w:rsid w:val="00071001"/>
    <w:rsid w:val="00074C50"/>
    <w:rsid w:val="00075857"/>
    <w:rsid w:val="00082C8C"/>
    <w:rsid w:val="000944DF"/>
    <w:rsid w:val="000A71B3"/>
    <w:rsid w:val="000A71EA"/>
    <w:rsid w:val="000B7855"/>
    <w:rsid w:val="000C385F"/>
    <w:rsid w:val="000C4EA0"/>
    <w:rsid w:val="000D607B"/>
    <w:rsid w:val="000D7CD2"/>
    <w:rsid w:val="000E02C8"/>
    <w:rsid w:val="000E7BF5"/>
    <w:rsid w:val="000F1496"/>
    <w:rsid w:val="000F4526"/>
    <w:rsid w:val="000F55F6"/>
    <w:rsid w:val="000F69DE"/>
    <w:rsid w:val="00100EE0"/>
    <w:rsid w:val="00102604"/>
    <w:rsid w:val="00102C32"/>
    <w:rsid w:val="00102E04"/>
    <w:rsid w:val="00103E15"/>
    <w:rsid w:val="00106C6F"/>
    <w:rsid w:val="00107F0F"/>
    <w:rsid w:val="00123FF7"/>
    <w:rsid w:val="0013654C"/>
    <w:rsid w:val="001455FF"/>
    <w:rsid w:val="001512EC"/>
    <w:rsid w:val="0015607A"/>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C3DDF"/>
    <w:rsid w:val="002D4063"/>
    <w:rsid w:val="002E40B7"/>
    <w:rsid w:val="002E4BD5"/>
    <w:rsid w:val="003258AF"/>
    <w:rsid w:val="00326AD7"/>
    <w:rsid w:val="00331C9B"/>
    <w:rsid w:val="003351AC"/>
    <w:rsid w:val="00351AA5"/>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4700F"/>
    <w:rsid w:val="00450DC1"/>
    <w:rsid w:val="0045136D"/>
    <w:rsid w:val="00454F8D"/>
    <w:rsid w:val="00470A23"/>
    <w:rsid w:val="00471400"/>
    <w:rsid w:val="00482ED1"/>
    <w:rsid w:val="00484B00"/>
    <w:rsid w:val="004A0C5F"/>
    <w:rsid w:val="004A2074"/>
    <w:rsid w:val="004C5BD9"/>
    <w:rsid w:val="004D5B87"/>
    <w:rsid w:val="004F23C4"/>
    <w:rsid w:val="00503EAE"/>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2907"/>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9D7"/>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87E9E"/>
    <w:rsid w:val="00990658"/>
    <w:rsid w:val="009A789A"/>
    <w:rsid w:val="009B14CE"/>
    <w:rsid w:val="009B30E1"/>
    <w:rsid w:val="009C58B4"/>
    <w:rsid w:val="009D6188"/>
    <w:rsid w:val="009F7963"/>
    <w:rsid w:val="00A01D86"/>
    <w:rsid w:val="00A04226"/>
    <w:rsid w:val="00A07A71"/>
    <w:rsid w:val="00A20932"/>
    <w:rsid w:val="00A24634"/>
    <w:rsid w:val="00A26AF1"/>
    <w:rsid w:val="00A30D99"/>
    <w:rsid w:val="00A40993"/>
    <w:rsid w:val="00A40F7B"/>
    <w:rsid w:val="00A44660"/>
    <w:rsid w:val="00A675D0"/>
    <w:rsid w:val="00A70D83"/>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24930"/>
    <w:rsid w:val="00C36B74"/>
    <w:rsid w:val="00C42CFE"/>
    <w:rsid w:val="00C65C5C"/>
    <w:rsid w:val="00C779A5"/>
    <w:rsid w:val="00C8448C"/>
    <w:rsid w:val="00C924B9"/>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241F1"/>
    <w:rsid w:val="00D314FD"/>
    <w:rsid w:val="00D4620F"/>
    <w:rsid w:val="00D4732E"/>
    <w:rsid w:val="00D5367E"/>
    <w:rsid w:val="00D55033"/>
    <w:rsid w:val="00D55BF3"/>
    <w:rsid w:val="00D60841"/>
    <w:rsid w:val="00D615F1"/>
    <w:rsid w:val="00D710D2"/>
    <w:rsid w:val="00D86C87"/>
    <w:rsid w:val="00D90FF5"/>
    <w:rsid w:val="00D956B6"/>
    <w:rsid w:val="00D96F6A"/>
    <w:rsid w:val="00DA0515"/>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47FD7"/>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06E61"/>
    <w:rsid w:val="00F11A35"/>
    <w:rsid w:val="00F12014"/>
    <w:rsid w:val="00F2629E"/>
    <w:rsid w:val="00F31D66"/>
    <w:rsid w:val="00F325D3"/>
    <w:rsid w:val="00F35F7E"/>
    <w:rsid w:val="00F45B5D"/>
    <w:rsid w:val="00F56473"/>
    <w:rsid w:val="00F57A62"/>
    <w:rsid w:val="00F7001B"/>
    <w:rsid w:val="00F723C7"/>
    <w:rsid w:val="00F80B86"/>
    <w:rsid w:val="00F85872"/>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23EB"/>
  <w15:chartTrackingRefBased/>
  <w15:docId w15:val="{10B13AF6-73CE-4384-849E-C7C1248F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AT"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7FD7"/>
    <w:pPr>
      <w:spacing w:line="240" w:lineRule="auto"/>
    </w:pPr>
    <w:rPr>
      <w:rFonts w:ascii="Trebuchet MS" w:hAnsi="Trebuchet MS" w:cs="Times New Roman"/>
      <w:kern w:val="0"/>
      <w:szCs w:val="20"/>
      <w:lang w:val="de-DE" w:eastAsia="de-AT"/>
      <w14:ligatures w14:val="none"/>
    </w:rPr>
  </w:style>
  <w:style w:type="paragraph" w:styleId="berschrift1">
    <w:name w:val="heading 1"/>
    <w:basedOn w:val="Standard"/>
    <w:next w:val="Standard"/>
    <w:link w:val="berschrift1Zchn"/>
    <w:qFormat/>
    <w:rsid w:val="00BC2477"/>
    <w:pPr>
      <w:keepNext/>
      <w:pageBreakBefore/>
      <w:spacing w:after="360" w:line="280" w:lineRule="atLeast"/>
      <w:outlineLvl w:val="0"/>
    </w:pPr>
    <w:rPr>
      <w:rFonts w:ascii="Optima" w:hAnsi="Optima"/>
      <w:b/>
      <w:caps/>
      <w:kern w:val="28"/>
      <w:sz w:val="48"/>
      <w:lang w:eastAsia="de-DE"/>
      <w14:ligatures w14:val="standardContextual"/>
    </w:rPr>
  </w:style>
  <w:style w:type="paragraph" w:styleId="berschrift2">
    <w:name w:val="heading 2"/>
    <w:basedOn w:val="Standard"/>
    <w:next w:val="Standard"/>
    <w:link w:val="berschrift2Zchn"/>
    <w:qFormat/>
    <w:rsid w:val="00BC2477"/>
    <w:pPr>
      <w:keepNext/>
      <w:spacing w:before="240" w:after="240" w:line="280" w:lineRule="atLeast"/>
      <w:outlineLvl w:val="1"/>
    </w:pPr>
    <w:rPr>
      <w:rFonts w:ascii="Optima" w:hAnsi="Optima"/>
      <w:b/>
      <w:caps/>
      <w:kern w:val="2"/>
      <w:sz w:val="32"/>
      <w:lang w:eastAsia="de-DE"/>
      <w14:ligatures w14:val="standardContextual"/>
    </w:rPr>
  </w:style>
  <w:style w:type="paragraph" w:styleId="berschrift3">
    <w:name w:val="heading 3"/>
    <w:basedOn w:val="Standard"/>
    <w:next w:val="Standard"/>
    <w:link w:val="berschrift3Zchn"/>
    <w:qFormat/>
    <w:rsid w:val="00BC2477"/>
    <w:pPr>
      <w:keepNext/>
      <w:spacing w:before="240" w:after="240" w:line="280" w:lineRule="atLeast"/>
      <w:outlineLvl w:val="2"/>
    </w:pPr>
    <w:rPr>
      <w:rFonts w:ascii="Optima" w:hAnsi="Optima"/>
      <w:b/>
      <w:kern w:val="2"/>
      <w:sz w:val="28"/>
      <w:lang w:eastAsia="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kern w:val="2"/>
      <w:sz w:val="16"/>
      <w:szCs w:val="16"/>
      <w:lang w:eastAsia="de-DE"/>
      <w14:ligatures w14:val="standardContextual"/>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spacing w:line="280" w:lineRule="atLeast"/>
    </w:pPr>
    <w:rPr>
      <w:kern w:val="2"/>
      <w:sz w:val="18"/>
      <w:lang w:eastAsia="de-DE"/>
      <w14:ligatures w14:val="standardContextual"/>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rsid w:val="00E47FD7"/>
    <w:pPr>
      <w:tabs>
        <w:tab w:val="center" w:pos="4536"/>
        <w:tab w:val="right" w:pos="9072"/>
      </w:tabs>
    </w:pPr>
    <w:rPr>
      <w:rFonts w:ascii="Times New Roman" w:hAnsi="Times New Roman"/>
      <w:sz w:val="20"/>
    </w:rPr>
  </w:style>
  <w:style w:type="character" w:customStyle="1" w:styleId="KopfzeileZchn">
    <w:name w:val="Kopfzeile Zchn"/>
    <w:basedOn w:val="Absatz-Standardschriftart"/>
    <w:link w:val="Kopfzeile"/>
    <w:rsid w:val="00E47FD7"/>
    <w:rPr>
      <w:rFonts w:ascii="Times New Roman" w:hAnsi="Times New Roman" w:cs="Times New Roman"/>
      <w:kern w:val="0"/>
      <w:sz w:val="20"/>
      <w:szCs w:val="20"/>
      <w:lang w:val="de-DE" w:eastAsia="de-AT"/>
      <w14:ligatures w14:val="none"/>
    </w:rPr>
  </w:style>
  <w:style w:type="character" w:styleId="Seitenzahl">
    <w:name w:val="page number"/>
    <w:basedOn w:val="Absatz-Standardschriftart"/>
    <w:rsid w:val="00E47FD7"/>
  </w:style>
  <w:style w:type="paragraph" w:customStyle="1" w:styleId="KVberschriften">
    <w:name w:val="KV Überschriften"/>
    <w:basedOn w:val="Standard"/>
    <w:link w:val="KVberschriftenZchn"/>
    <w:qFormat/>
    <w:rsid w:val="00E47FD7"/>
    <w:rPr>
      <w:b/>
      <w:color w:val="000000"/>
      <w:spacing w:val="20"/>
      <w:sz w:val="28"/>
    </w:rPr>
  </w:style>
  <w:style w:type="character" w:customStyle="1" w:styleId="KVberschriftenZchn">
    <w:name w:val="KV Überschriften Zchn"/>
    <w:basedOn w:val="Absatz-Standardschriftart"/>
    <w:link w:val="KVberschriften"/>
    <w:rsid w:val="00E47FD7"/>
    <w:rPr>
      <w:rFonts w:ascii="Trebuchet MS" w:hAnsi="Trebuchet MS" w:cs="Times New Roman"/>
      <w:b/>
      <w:color w:val="000000"/>
      <w:spacing w:val="20"/>
      <w:kern w:val="0"/>
      <w:sz w:val="28"/>
      <w:szCs w:val="20"/>
      <w:lang w:val="de-DE" w:eastAsia="de-AT"/>
      <w14:ligatures w14:val="none"/>
    </w:rPr>
  </w:style>
  <w:style w:type="paragraph" w:styleId="Fuzeile">
    <w:name w:val="footer"/>
    <w:basedOn w:val="Standard"/>
    <w:link w:val="FuzeileZchn"/>
    <w:uiPriority w:val="99"/>
    <w:rsid w:val="00E47FD7"/>
    <w:pPr>
      <w:tabs>
        <w:tab w:val="center" w:pos="4536"/>
        <w:tab w:val="right" w:pos="9072"/>
      </w:tabs>
    </w:pPr>
  </w:style>
  <w:style w:type="character" w:customStyle="1" w:styleId="FuzeileZchn">
    <w:name w:val="Fußzeile Zchn"/>
    <w:basedOn w:val="Absatz-Standardschriftart"/>
    <w:link w:val="Fuzeile"/>
    <w:uiPriority w:val="99"/>
    <w:rsid w:val="00E47FD7"/>
    <w:rPr>
      <w:rFonts w:ascii="Trebuchet MS" w:hAnsi="Trebuchet MS" w:cs="Times New Roman"/>
      <w:kern w:val="0"/>
      <w:szCs w:val="20"/>
      <w:lang w:val="de-DE" w:eastAsia="de-AT"/>
      <w14:ligatures w14:val="none"/>
    </w:rPr>
  </w:style>
  <w:style w:type="paragraph" w:styleId="berarbeitung">
    <w:name w:val="Revision"/>
    <w:hidden/>
    <w:uiPriority w:val="99"/>
    <w:semiHidden/>
    <w:rsid w:val="00E47FD7"/>
    <w:pPr>
      <w:spacing w:line="240" w:lineRule="auto"/>
    </w:pPr>
    <w:rPr>
      <w:rFonts w:ascii="Trebuchet MS" w:hAnsi="Trebuchet MS" w:cs="Times New Roman"/>
      <w:kern w:val="0"/>
      <w:szCs w:val="20"/>
      <w:lang w:val="de-DE" w:eastAsia="de-AT"/>
      <w14:ligatures w14:val="none"/>
    </w:rPr>
  </w:style>
  <w:style w:type="character" w:styleId="Kommentarzeichen">
    <w:name w:val="annotation reference"/>
    <w:basedOn w:val="Absatz-Standardschriftart"/>
    <w:uiPriority w:val="99"/>
    <w:semiHidden/>
    <w:unhideWhenUsed/>
    <w:rsid w:val="00E47FD7"/>
    <w:rPr>
      <w:sz w:val="16"/>
      <w:szCs w:val="16"/>
    </w:rPr>
  </w:style>
  <w:style w:type="paragraph" w:styleId="Kommentartext">
    <w:name w:val="annotation text"/>
    <w:basedOn w:val="Standard"/>
    <w:link w:val="KommentartextZchn"/>
    <w:uiPriority w:val="99"/>
    <w:unhideWhenUsed/>
    <w:rsid w:val="00E47FD7"/>
    <w:rPr>
      <w:sz w:val="20"/>
    </w:rPr>
  </w:style>
  <w:style w:type="character" w:customStyle="1" w:styleId="KommentartextZchn">
    <w:name w:val="Kommentartext Zchn"/>
    <w:basedOn w:val="Absatz-Standardschriftart"/>
    <w:link w:val="Kommentartext"/>
    <w:uiPriority w:val="99"/>
    <w:rsid w:val="00E47FD7"/>
    <w:rPr>
      <w:rFonts w:ascii="Trebuchet MS" w:hAnsi="Trebuchet MS" w:cs="Times New Roman"/>
      <w:kern w:val="0"/>
      <w:sz w:val="20"/>
      <w:szCs w:val="20"/>
      <w:lang w:val="de-DE" w:eastAsia="de-AT"/>
      <w14:ligatures w14:val="none"/>
    </w:rPr>
  </w:style>
  <w:style w:type="paragraph" w:styleId="Kommentarthema">
    <w:name w:val="annotation subject"/>
    <w:basedOn w:val="Kommentartext"/>
    <w:next w:val="Kommentartext"/>
    <w:link w:val="KommentarthemaZchn"/>
    <w:uiPriority w:val="99"/>
    <w:semiHidden/>
    <w:unhideWhenUsed/>
    <w:rsid w:val="00E47FD7"/>
    <w:rPr>
      <w:b/>
      <w:bCs/>
    </w:rPr>
  </w:style>
  <w:style w:type="character" w:customStyle="1" w:styleId="KommentarthemaZchn">
    <w:name w:val="Kommentarthema Zchn"/>
    <w:basedOn w:val="KommentartextZchn"/>
    <w:link w:val="Kommentarthema"/>
    <w:uiPriority w:val="99"/>
    <w:semiHidden/>
    <w:rsid w:val="00E47FD7"/>
    <w:rPr>
      <w:rFonts w:ascii="Trebuchet MS" w:hAnsi="Trebuchet MS" w:cs="Times New Roman"/>
      <w:b/>
      <w:bCs/>
      <w:kern w:val="0"/>
      <w:sz w:val="20"/>
      <w:szCs w:val="20"/>
      <w:lang w:val="de-DE"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Muster-Dienstzettel für Arbeitnehmer:innen in Reisbüros</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Muster-Dienstzettel für Arbeitnehmer:innen in Reisbüros</dc:title>
  <dc:subject>Dienstzettel</dc:subject>
  <dc:creator>Geyer Viktoria | WKOE</dc:creator>
  <cp:keywords/>
  <dc:description/>
  <cp:lastModifiedBy>Schwetz Florian | WKO Inhouse</cp:lastModifiedBy>
  <cp:revision>3</cp:revision>
  <dcterms:created xsi:type="dcterms:W3CDTF">2025-01-13T11:45:00Z</dcterms:created>
  <dcterms:modified xsi:type="dcterms:W3CDTF">2025-01-13T11:47:00Z</dcterms:modified>
  <cp:category>Dienstzettel, Vertragsmuster</cp:category>
</cp:coreProperties>
</file>