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E835" w14:textId="77777777" w:rsidR="00CB6F0B" w:rsidRPr="00CB6F0B" w:rsidRDefault="00CB6F0B" w:rsidP="00CB6F0B">
      <w:pPr>
        <w:jc w:val="center"/>
        <w:rPr>
          <w:b/>
          <w:bCs/>
          <w:sz w:val="32"/>
          <w:szCs w:val="28"/>
        </w:rPr>
      </w:pPr>
      <w:r>
        <w:rPr>
          <w:b/>
          <w:sz w:val="32"/>
        </w:rPr>
        <w:t xml:space="preserve">Ek </w:t>
      </w:r>
    </w:p>
    <w:p w14:paraId="1165C02A" w14:textId="45EF0D09" w:rsidR="00CB6F0B" w:rsidRPr="00CB6F0B" w:rsidRDefault="00CB6F0B" w:rsidP="00CB6F0B">
      <w:pPr>
        <w:jc w:val="center"/>
        <w:rPr>
          <w:b/>
          <w:bCs/>
        </w:rPr>
      </w:pPr>
      <w:r>
        <w:rPr>
          <w:b/>
        </w:rPr>
        <w:t>Gıda maddeleri</w:t>
      </w:r>
    </w:p>
    <w:p w14:paraId="02C43401" w14:textId="312DEC79" w:rsidR="00CB6F0B" w:rsidRPr="00CB6F0B" w:rsidRDefault="00CB6F0B" w:rsidP="00CB6F0B">
      <w:pPr>
        <w:jc w:val="center"/>
        <w:rPr>
          <w:b/>
          <w:bCs/>
        </w:rPr>
      </w:pPr>
      <w:r>
        <w:rPr>
          <w:b/>
        </w:rPr>
        <w:t>ile çalışan personelde aranan sağlık koşullarının sağlanmasına yönelik kılavuz</w:t>
      </w:r>
    </w:p>
    <w:p w14:paraId="2A170BED" w14:textId="77777777" w:rsidR="00CB6F0B" w:rsidRDefault="00CB6F0B" w:rsidP="0048638B"/>
    <w:p w14:paraId="49D74A6F" w14:textId="77777777" w:rsidR="00CB6F0B" w:rsidRDefault="00CB6F0B" w:rsidP="0048638B"/>
    <w:p w14:paraId="627D8FD6" w14:textId="7C9153F8" w:rsidR="00CB6F0B" w:rsidRDefault="0048638B" w:rsidP="00CB6F0B">
      <w:r>
        <w:t xml:space="preserve">Firma </w:t>
      </w:r>
    </w:p>
    <w:p w14:paraId="2E2018B2" w14:textId="77777777" w:rsidR="00CB6F0B" w:rsidRDefault="00CB6F0B" w:rsidP="0048638B"/>
    <w:p w14:paraId="7D90B4DA" w14:textId="799984AC" w:rsidR="00CB6F0B" w:rsidRDefault="00CB6F0B" w:rsidP="00CB6F0B">
      <w:pPr>
        <w:tabs>
          <w:tab w:val="left" w:leader="dot" w:pos="8505"/>
        </w:tabs>
      </w:pPr>
      <w:r>
        <w:tab/>
      </w:r>
      <w:r>
        <w:br/>
      </w:r>
    </w:p>
    <w:p w14:paraId="049DEF46" w14:textId="46BD7602" w:rsidR="00CB6F0B" w:rsidRDefault="00CB6F0B" w:rsidP="00CB6F0B">
      <w:pPr>
        <w:tabs>
          <w:tab w:val="left" w:leader="dot" w:pos="8505"/>
        </w:tabs>
      </w:pPr>
      <w:r>
        <w:tab/>
      </w:r>
      <w:r>
        <w:br/>
      </w:r>
      <w:r>
        <w:br/>
      </w:r>
      <w:r>
        <w:tab/>
      </w:r>
    </w:p>
    <w:p w14:paraId="45F27DB0" w14:textId="6E4F520B" w:rsidR="00CB6F0B" w:rsidRDefault="00CB6F0B" w:rsidP="00CB6F0B">
      <w:pPr>
        <w:jc w:val="center"/>
      </w:pPr>
      <w:r>
        <w:t>(Firma adı) (Adres)</w:t>
      </w:r>
    </w:p>
    <w:p w14:paraId="131C3764" w14:textId="77777777" w:rsidR="0048638B" w:rsidRDefault="0048638B" w:rsidP="0048638B"/>
    <w:p w14:paraId="0789BB85" w14:textId="77777777" w:rsidR="0048638B" w:rsidRDefault="0048638B" w:rsidP="0048638B"/>
    <w:p w14:paraId="40A7A81D" w14:textId="77777777" w:rsidR="0048638B" w:rsidRDefault="0048638B" w:rsidP="0048638B">
      <w:r>
        <w:t xml:space="preserve">Bilgilendirilen kişinin, </w:t>
      </w:r>
    </w:p>
    <w:p w14:paraId="73978065" w14:textId="77777777" w:rsidR="00CB6F0B" w:rsidRDefault="00CB6F0B" w:rsidP="0048638B"/>
    <w:p w14:paraId="3C294579" w14:textId="492F5FE0" w:rsidR="00CB6F0B" w:rsidRDefault="00CB6F0B" w:rsidP="00CB6F0B">
      <w:pPr>
        <w:tabs>
          <w:tab w:val="left" w:leader="dot" w:pos="8505"/>
        </w:tabs>
      </w:pPr>
      <w:r>
        <w:tab/>
      </w:r>
    </w:p>
    <w:p w14:paraId="5E775D4F" w14:textId="397DE825" w:rsidR="0048638B" w:rsidRDefault="0048638B" w:rsidP="00CB6F0B">
      <w:pPr>
        <w:jc w:val="center"/>
      </w:pPr>
      <w:r>
        <w:t>(Soyadı, doğum tarihi)</w:t>
      </w:r>
    </w:p>
    <w:p w14:paraId="4B04FB87" w14:textId="77777777" w:rsidR="0048638B" w:rsidRDefault="0048638B" w:rsidP="0048638B"/>
    <w:p w14:paraId="6AA40F39" w14:textId="77777777" w:rsidR="00CB6F0B" w:rsidRDefault="00CB6F0B" w:rsidP="0048638B"/>
    <w:p w14:paraId="5C204008" w14:textId="0F1C7BC9" w:rsidR="0048638B" w:rsidRPr="0048638B" w:rsidRDefault="0048638B" w:rsidP="0048638B">
      <w:pPr>
        <w:pStyle w:val="Listenabsatz"/>
        <w:numPr>
          <w:ilvl w:val="0"/>
          <w:numId w:val="1"/>
        </w:numPr>
        <w:ind w:left="284" w:hanging="284"/>
        <w:rPr>
          <w:b/>
          <w:bCs/>
        </w:rPr>
      </w:pPr>
      <w:r>
        <w:rPr>
          <w:b/>
        </w:rPr>
        <w:t xml:space="preserve">Amirlere bildirim </w:t>
      </w:r>
      <w:r>
        <w:rPr>
          <w:b/>
        </w:rPr>
        <w:br/>
      </w:r>
      <w:r>
        <w:rPr>
          <w:b/>
        </w:rPr>
        <w:br/>
      </w:r>
      <w:r>
        <w:t xml:space="preserve">Aşağıdaki hastalık belirtilerini fark etmeniz veya fark etmiş olmanız durumunda </w:t>
      </w:r>
      <w:r>
        <w:br/>
      </w:r>
    </w:p>
    <w:p w14:paraId="67F64F80" w14:textId="77777777" w:rsidR="0048638B" w:rsidRDefault="0048638B" w:rsidP="0048638B">
      <w:pPr>
        <w:pStyle w:val="Listenabsatz"/>
        <w:numPr>
          <w:ilvl w:val="1"/>
          <w:numId w:val="1"/>
        </w:numPr>
        <w:tabs>
          <w:tab w:val="left" w:pos="851"/>
        </w:tabs>
        <w:ind w:left="851" w:hanging="567"/>
      </w:pPr>
      <w:r>
        <w:t>derhal şirketi veya yetkili temsilcisini bilgilendirmelisiniz:</w:t>
      </w:r>
    </w:p>
    <w:p w14:paraId="333217F2" w14:textId="77777777" w:rsidR="0048638B" w:rsidRDefault="0048638B" w:rsidP="0048638B">
      <w:pPr>
        <w:pStyle w:val="Listenabsatz"/>
        <w:numPr>
          <w:ilvl w:val="0"/>
          <w:numId w:val="5"/>
        </w:numPr>
        <w:tabs>
          <w:tab w:val="left" w:pos="851"/>
        </w:tabs>
        <w:ind w:left="1276"/>
      </w:pPr>
      <w:r>
        <w:t xml:space="preserve">İshal (muhtemelen bulantı, kusma, ateş veya karın krampları ile birlikte - bakteriyel veya viral gıda zehirlenmesi şüphesi); </w:t>
      </w:r>
    </w:p>
    <w:p w14:paraId="6F15CBF0" w14:textId="77777777" w:rsidR="0048638B" w:rsidRDefault="0048638B" w:rsidP="0048638B">
      <w:pPr>
        <w:pStyle w:val="Listenabsatz"/>
        <w:numPr>
          <w:ilvl w:val="0"/>
          <w:numId w:val="5"/>
        </w:numPr>
        <w:tabs>
          <w:tab w:val="left" w:pos="851"/>
        </w:tabs>
        <w:ind w:left="1276"/>
      </w:pPr>
      <w:r>
        <w:t>Kusma ve/veya ishal (norovirüs gastroenterit göstergesi);</w:t>
      </w:r>
    </w:p>
    <w:p w14:paraId="190F1FA2" w14:textId="77777777" w:rsidR="0048638B" w:rsidRDefault="0048638B" w:rsidP="0048638B">
      <w:pPr>
        <w:pStyle w:val="Listenabsatz"/>
        <w:numPr>
          <w:ilvl w:val="0"/>
          <w:numId w:val="5"/>
        </w:numPr>
        <w:tabs>
          <w:tab w:val="left" w:pos="851"/>
        </w:tabs>
        <w:ind w:left="1276"/>
      </w:pPr>
      <w:r>
        <w:t>Şiddetli karın veya eklem ağrısı ile birlikte yüksek ateş, birkaç günlük kabızlıktan sonra ortaya çıkan „bezelye lapası benzeri“ ishal (tifo veya paratifo ateşi şüphesi);</w:t>
      </w:r>
    </w:p>
    <w:p w14:paraId="23A3C442" w14:textId="77777777" w:rsidR="0048638B" w:rsidRDefault="0048638B" w:rsidP="0048638B">
      <w:pPr>
        <w:pStyle w:val="Listenabsatz"/>
        <w:numPr>
          <w:ilvl w:val="0"/>
          <w:numId w:val="5"/>
        </w:numPr>
        <w:tabs>
          <w:tab w:val="left" w:pos="851"/>
        </w:tabs>
        <w:ind w:left="1276"/>
      </w:pPr>
      <w:r>
        <w:t xml:space="preserve">Yüksek sıvı kaybı (kolera şüphesi) ile birlikte “pirinç suyu benzeri” ishal (hafif bulanık, küçük mukus pulcukları içeren neredeyse renksiz sıvı); </w:t>
      </w:r>
      <w:r>
        <w:sym w:font="Symbol" w:char="F0B7"/>
      </w:r>
      <w:r>
        <w:t xml:space="preserve"> Halsizlik ve iştahsızlık ile birlikte gözlerde ve/veya ciltte sararma (hepatit A veya E şüphesi); </w:t>
      </w:r>
    </w:p>
    <w:p w14:paraId="7D01EFA5" w14:textId="77777777" w:rsidR="0048638B" w:rsidRDefault="0048638B" w:rsidP="0048638B">
      <w:pPr>
        <w:pStyle w:val="Listenabsatz"/>
        <w:numPr>
          <w:ilvl w:val="0"/>
          <w:numId w:val="5"/>
        </w:numPr>
        <w:tabs>
          <w:tab w:val="left" w:pos="851"/>
        </w:tabs>
        <w:ind w:left="1276"/>
      </w:pPr>
      <w:r>
        <w:t xml:space="preserve">Enfekte yaralar veya cilt hastalıklarında açık bölümler (kızarık, yağlı, sızıntılı veya şişkin); </w:t>
      </w:r>
    </w:p>
    <w:p w14:paraId="5E73D9A7" w14:textId="77777777" w:rsidR="0048638B" w:rsidRDefault="0048638B" w:rsidP="0048638B">
      <w:pPr>
        <w:tabs>
          <w:tab w:val="left" w:pos="851"/>
        </w:tabs>
      </w:pPr>
    </w:p>
    <w:p w14:paraId="53B6F217" w14:textId="77777777" w:rsidR="0048638B" w:rsidRDefault="0048638B" w:rsidP="0048638B">
      <w:pPr>
        <w:pStyle w:val="Listenabsatz"/>
        <w:numPr>
          <w:ilvl w:val="1"/>
          <w:numId w:val="1"/>
        </w:numPr>
        <w:tabs>
          <w:tab w:val="left" w:pos="851"/>
        </w:tabs>
        <w:ind w:left="851" w:hanging="567"/>
      </w:pPr>
      <w:r>
        <w:t xml:space="preserve">Hastalık belirtileri olmasa bile, tıbbi bir teşhis veya aşağıdaki patojenlerin atılımına ilişkin bir laboratuvar sonucu mevcut olduğunda: </w:t>
      </w:r>
    </w:p>
    <w:p w14:paraId="7C6B31E5" w14:textId="77777777" w:rsidR="0048638B" w:rsidRDefault="0048638B" w:rsidP="0048638B">
      <w:pPr>
        <w:pStyle w:val="Listenabsatz"/>
        <w:numPr>
          <w:ilvl w:val="0"/>
          <w:numId w:val="5"/>
        </w:numPr>
        <w:tabs>
          <w:tab w:val="left" w:pos="851"/>
        </w:tabs>
        <w:ind w:left="1276"/>
      </w:pPr>
      <w:r>
        <w:t>Kampilobakter</w:t>
      </w:r>
    </w:p>
    <w:p w14:paraId="0CCB1D97" w14:textId="77777777" w:rsidR="0048638B" w:rsidRDefault="0048638B" w:rsidP="0048638B">
      <w:pPr>
        <w:pStyle w:val="Listenabsatz"/>
        <w:numPr>
          <w:ilvl w:val="0"/>
          <w:numId w:val="5"/>
        </w:numPr>
        <w:tabs>
          <w:tab w:val="left" w:pos="851"/>
        </w:tabs>
        <w:ind w:left="1276"/>
      </w:pPr>
      <w:r>
        <w:t>Enterovirüsler</w:t>
      </w:r>
    </w:p>
    <w:p w14:paraId="17448CD8" w14:textId="77777777" w:rsidR="0048638B" w:rsidRDefault="0048638B" w:rsidP="0048638B">
      <w:pPr>
        <w:pStyle w:val="Listenabsatz"/>
        <w:numPr>
          <w:ilvl w:val="0"/>
          <w:numId w:val="5"/>
        </w:numPr>
        <w:tabs>
          <w:tab w:val="left" w:pos="851"/>
        </w:tabs>
        <w:ind w:left="1276"/>
      </w:pPr>
      <w:r>
        <w:t>Amipli dizanteri patojenleri</w:t>
      </w:r>
    </w:p>
    <w:p w14:paraId="382D0801" w14:textId="77777777" w:rsidR="0048638B" w:rsidRPr="00CB6F0B" w:rsidRDefault="0048638B" w:rsidP="0048638B">
      <w:pPr>
        <w:pStyle w:val="Listenabsatz"/>
        <w:numPr>
          <w:ilvl w:val="0"/>
          <w:numId w:val="5"/>
        </w:numPr>
        <w:tabs>
          <w:tab w:val="left" w:pos="851"/>
        </w:tabs>
        <w:ind w:left="1276"/>
        <w:rPr>
          <w:i/>
          <w:iCs/>
        </w:rPr>
      </w:pPr>
      <w:r>
        <w:rPr>
          <w:i/>
        </w:rPr>
        <w:t>Escherichia coli, toksin üreten</w:t>
      </w:r>
    </w:p>
    <w:p w14:paraId="24AB1DEC" w14:textId="77777777" w:rsidR="0048638B" w:rsidRDefault="0048638B" w:rsidP="0048638B">
      <w:pPr>
        <w:pStyle w:val="Listenabsatz"/>
        <w:numPr>
          <w:ilvl w:val="0"/>
          <w:numId w:val="5"/>
        </w:numPr>
        <w:tabs>
          <w:tab w:val="left" w:pos="851"/>
        </w:tabs>
        <w:ind w:left="1276"/>
      </w:pPr>
      <w:r>
        <w:t>Hepatit A veya E virüsleri</w:t>
      </w:r>
    </w:p>
    <w:p w14:paraId="548B5646" w14:textId="77777777" w:rsidR="0048638B" w:rsidRPr="00CB6F0B" w:rsidRDefault="0048638B" w:rsidP="0048638B">
      <w:pPr>
        <w:pStyle w:val="Listenabsatz"/>
        <w:numPr>
          <w:ilvl w:val="0"/>
          <w:numId w:val="5"/>
        </w:numPr>
        <w:tabs>
          <w:tab w:val="left" w:pos="851"/>
        </w:tabs>
        <w:ind w:left="1276"/>
        <w:rPr>
          <w:i/>
          <w:iCs/>
        </w:rPr>
      </w:pPr>
      <w:r>
        <w:rPr>
          <w:i/>
        </w:rPr>
        <w:t>Listeria monocytogenes</w:t>
      </w:r>
    </w:p>
    <w:p w14:paraId="42E4EDFD" w14:textId="52C1168F" w:rsidR="00E736C4" w:rsidRPr="0048638B" w:rsidRDefault="0048638B" w:rsidP="0048638B">
      <w:pPr>
        <w:pStyle w:val="Listenabsatz"/>
        <w:numPr>
          <w:ilvl w:val="0"/>
          <w:numId w:val="5"/>
        </w:numPr>
        <w:tabs>
          <w:tab w:val="left" w:pos="851"/>
        </w:tabs>
        <w:ind w:left="1276"/>
      </w:pPr>
      <w:r>
        <w:t>Norovirüs</w:t>
      </w:r>
    </w:p>
    <w:p w14:paraId="299C1EE9" w14:textId="77777777" w:rsidR="0048638B" w:rsidRDefault="0048638B" w:rsidP="0048638B">
      <w:pPr>
        <w:pStyle w:val="Listenabsatz"/>
        <w:numPr>
          <w:ilvl w:val="0"/>
          <w:numId w:val="5"/>
        </w:numPr>
        <w:tabs>
          <w:tab w:val="left" w:pos="851"/>
        </w:tabs>
        <w:ind w:left="1276"/>
      </w:pPr>
      <w:r>
        <w:t xml:space="preserve">Rotavirüsler </w:t>
      </w:r>
    </w:p>
    <w:p w14:paraId="5E3F7F57" w14:textId="77777777" w:rsidR="0048638B" w:rsidRDefault="0048638B" w:rsidP="0048638B">
      <w:pPr>
        <w:pStyle w:val="Listenabsatz"/>
        <w:numPr>
          <w:ilvl w:val="0"/>
          <w:numId w:val="5"/>
        </w:numPr>
        <w:tabs>
          <w:tab w:val="left" w:pos="851"/>
        </w:tabs>
        <w:ind w:left="1276"/>
      </w:pPr>
      <w:r>
        <w:t>Salmonella</w:t>
      </w:r>
    </w:p>
    <w:p w14:paraId="194802A5" w14:textId="77777777" w:rsidR="0048638B" w:rsidRDefault="0048638B" w:rsidP="0048638B">
      <w:pPr>
        <w:pStyle w:val="Listenabsatz"/>
        <w:numPr>
          <w:ilvl w:val="0"/>
          <w:numId w:val="5"/>
        </w:numPr>
        <w:tabs>
          <w:tab w:val="left" w:pos="851"/>
        </w:tabs>
        <w:ind w:left="1276"/>
      </w:pPr>
      <w:r>
        <w:t>Şigella</w:t>
      </w:r>
    </w:p>
    <w:p w14:paraId="4C0A525B" w14:textId="77777777" w:rsidR="0048638B" w:rsidRPr="00CB6F0B" w:rsidRDefault="0048638B" w:rsidP="0048638B">
      <w:pPr>
        <w:pStyle w:val="Listenabsatz"/>
        <w:numPr>
          <w:ilvl w:val="0"/>
          <w:numId w:val="5"/>
        </w:numPr>
        <w:tabs>
          <w:tab w:val="left" w:pos="851"/>
        </w:tabs>
        <w:ind w:left="1276"/>
        <w:rPr>
          <w:i/>
          <w:iCs/>
        </w:rPr>
      </w:pPr>
      <w:r>
        <w:rPr>
          <w:i/>
        </w:rPr>
        <w:t xml:space="preserve">Staphylococcus aureus, toksin üreten </w:t>
      </w:r>
    </w:p>
    <w:p w14:paraId="213B4BAE" w14:textId="77777777" w:rsidR="0048638B" w:rsidRDefault="0048638B" w:rsidP="0048638B">
      <w:pPr>
        <w:pStyle w:val="Listenabsatz"/>
        <w:numPr>
          <w:ilvl w:val="0"/>
          <w:numId w:val="5"/>
        </w:numPr>
        <w:tabs>
          <w:tab w:val="left" w:pos="851"/>
        </w:tabs>
        <w:ind w:left="1276"/>
      </w:pPr>
      <w:r>
        <w:rPr>
          <w:i/>
        </w:rPr>
        <w:lastRenderedPageBreak/>
        <w:t>Vibrio cholerae veya parahaemolyticus</w:t>
      </w:r>
      <w:r>
        <w:t xml:space="preserve"> </w:t>
      </w:r>
    </w:p>
    <w:p w14:paraId="3AD0D4F7" w14:textId="77777777" w:rsidR="0048638B" w:rsidRDefault="0048638B" w:rsidP="0048638B">
      <w:pPr>
        <w:pStyle w:val="Listenabsatz"/>
        <w:numPr>
          <w:ilvl w:val="0"/>
          <w:numId w:val="5"/>
        </w:numPr>
        <w:tabs>
          <w:tab w:val="left" w:pos="851"/>
        </w:tabs>
        <w:ind w:left="1276"/>
      </w:pPr>
      <w:r>
        <w:t xml:space="preserve">Yersinia, patojen </w:t>
      </w:r>
    </w:p>
    <w:p w14:paraId="65C29B2A" w14:textId="77777777" w:rsidR="0048638B" w:rsidRDefault="0048638B" w:rsidP="0048638B">
      <w:pPr>
        <w:pStyle w:val="Listenabsatz"/>
        <w:tabs>
          <w:tab w:val="left" w:pos="851"/>
        </w:tabs>
        <w:ind w:left="1276"/>
      </w:pPr>
    </w:p>
    <w:p w14:paraId="1B8112EB" w14:textId="25CB003F" w:rsidR="0048638B" w:rsidRDefault="0048638B" w:rsidP="0048638B">
      <w:pPr>
        <w:pStyle w:val="Listenabsatz"/>
        <w:tabs>
          <w:tab w:val="left" w:pos="851"/>
        </w:tabs>
      </w:pPr>
      <w:r>
        <w:t xml:space="preserve">Bilgi: Hastalık belirtileri geçtikten sonra dahi bazı patojenlerin salınımı olabilir. </w:t>
      </w:r>
      <w:r>
        <w:br/>
      </w:r>
      <w:r>
        <w:br/>
        <w:t xml:space="preserve">Bildirim gereklidir çünkü yukarıda listelenen patojenler gıdaya bulaşabilir ve daha sonra gıdaları tüketenlerde hastalığa neden olabilir. </w:t>
      </w:r>
    </w:p>
    <w:p w14:paraId="6A96279F" w14:textId="32E8FC90" w:rsidR="00CB6F0B" w:rsidRDefault="00CB6F0B"/>
    <w:p w14:paraId="1C145A15" w14:textId="77777777" w:rsidR="0048638B" w:rsidRDefault="0048638B" w:rsidP="0048638B"/>
    <w:p w14:paraId="3590DE13" w14:textId="3D685868" w:rsidR="00CB6F0B" w:rsidRPr="00522825" w:rsidRDefault="0048638B" w:rsidP="00522825">
      <w:pPr>
        <w:pStyle w:val="Listenabsatz"/>
        <w:numPr>
          <w:ilvl w:val="0"/>
          <w:numId w:val="1"/>
        </w:numPr>
        <w:ind w:left="284" w:hanging="284"/>
        <w:rPr>
          <w:b/>
          <w:bCs/>
        </w:rPr>
      </w:pPr>
      <w:r>
        <w:rPr>
          <w:b/>
        </w:rPr>
        <w:t xml:space="preserve">Bilgilendirilen kişinin beyanı </w:t>
      </w:r>
      <w:r>
        <w:rPr>
          <w:b/>
        </w:rPr>
        <w:br/>
      </w:r>
      <w:r>
        <w:rPr>
          <w:b/>
        </w:rPr>
        <w:br/>
      </w:r>
      <w:r>
        <w:t>Madde 1a'da tanımlanan semptomları olan bir hastalığımın olması durumunda veya madde 1b uyarınca tıbbi bir teşhis koyulan durumlarda, amirimi ve işverenimi derhal bilgilendireceğimi beyan ederim.</w:t>
      </w:r>
      <w:r>
        <w:br/>
      </w:r>
      <w:r>
        <w:br/>
      </w:r>
    </w:p>
    <w:p w14:paraId="1D9AB9A5" w14:textId="11A450F4" w:rsidR="00CB6F0B" w:rsidRDefault="00CB6F0B" w:rsidP="00CB6F0B">
      <w:pPr>
        <w:pStyle w:val="Listenabsatz"/>
        <w:tabs>
          <w:tab w:val="left" w:leader="dot" w:pos="3402"/>
          <w:tab w:val="left" w:pos="3969"/>
          <w:tab w:val="left" w:leader="dot" w:pos="8505"/>
        </w:tabs>
        <w:ind w:left="0"/>
      </w:pPr>
      <w:r>
        <w:br/>
      </w:r>
      <w:r>
        <w:br/>
      </w:r>
      <w:r>
        <w:tab/>
      </w:r>
      <w:r>
        <w:tab/>
      </w:r>
      <w:r>
        <w:tab/>
      </w:r>
    </w:p>
    <w:p w14:paraId="0677EE99" w14:textId="7011ADE8" w:rsidR="00CB6F0B" w:rsidRDefault="00CB6F0B" w:rsidP="00CB6F0B">
      <w:pPr>
        <w:pStyle w:val="Listenabsatz"/>
        <w:tabs>
          <w:tab w:val="center" w:pos="1701"/>
          <w:tab w:val="center" w:pos="6237"/>
        </w:tabs>
      </w:pPr>
      <w:r>
        <w:tab/>
        <w:t>Tarih</w:t>
      </w:r>
      <w:r>
        <w:tab/>
        <w:t>İmza</w:t>
      </w:r>
    </w:p>
    <w:p w14:paraId="720B6904" w14:textId="77777777" w:rsidR="00CB6F0B" w:rsidRDefault="00CB6F0B" w:rsidP="00CB6F0B">
      <w:pPr>
        <w:pStyle w:val="Listenabsatz"/>
      </w:pPr>
    </w:p>
    <w:p w14:paraId="3EE2EBD6" w14:textId="77777777" w:rsidR="00CB6F0B" w:rsidRDefault="00CB6F0B" w:rsidP="00CB6F0B">
      <w:pPr>
        <w:pStyle w:val="Listenabsatz"/>
      </w:pPr>
    </w:p>
    <w:p w14:paraId="144E7EB8" w14:textId="5FC40189" w:rsidR="0048638B" w:rsidRPr="00CB6F0B" w:rsidRDefault="0048638B" w:rsidP="00CB6F0B">
      <w:pPr>
        <w:pStyle w:val="Listenabsatz"/>
        <w:ind w:left="0"/>
        <w:rPr>
          <w:i/>
          <w:iCs/>
        </w:rPr>
      </w:pPr>
      <w:r>
        <w:rPr>
          <w:i/>
        </w:rPr>
        <w:t>Gıda maddeleri ile çalışan personelde aranan sağlık koşullarının sağlanmasına yönelik kılavuzu da içeren bu bilgilendirmenin bir kopyası çalışana gönderilir.</w:t>
      </w:r>
    </w:p>
    <w:sectPr w:rsidR="0048638B" w:rsidRPr="00CB6F0B" w:rsidSect="00CB6F0B">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C2B18"/>
    <w:multiLevelType w:val="hybridMultilevel"/>
    <w:tmpl w:val="0114BB94"/>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5D00BB1"/>
    <w:multiLevelType w:val="hybridMultilevel"/>
    <w:tmpl w:val="2DE653C4"/>
    <w:lvl w:ilvl="0" w:tplc="0C07000F">
      <w:start w:val="1"/>
      <w:numFmt w:val="decimal"/>
      <w:lvlText w:val="%1."/>
      <w:lvlJc w:val="left"/>
      <w:pPr>
        <w:ind w:left="720" w:hanging="360"/>
      </w:pPr>
      <w:rPr>
        <w:rFonts w:hint="default"/>
      </w:rPr>
    </w:lvl>
    <w:lvl w:ilvl="1" w:tplc="B0543D7E">
      <w:start w:val="1"/>
      <w:numFmt w:val="lowerLetter"/>
      <w:lvlText w:val="1. %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CD07F0B"/>
    <w:multiLevelType w:val="hybridMultilevel"/>
    <w:tmpl w:val="547A21F2"/>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BDD7698"/>
    <w:multiLevelType w:val="hybridMultilevel"/>
    <w:tmpl w:val="E104D09C"/>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F5C11BC"/>
    <w:multiLevelType w:val="hybridMultilevel"/>
    <w:tmpl w:val="397A804E"/>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74202728">
    <w:abstractNumId w:val="1"/>
  </w:num>
  <w:num w:numId="2" w16cid:durableId="1525440403">
    <w:abstractNumId w:val="2"/>
  </w:num>
  <w:num w:numId="3" w16cid:durableId="281308115">
    <w:abstractNumId w:val="0"/>
  </w:num>
  <w:num w:numId="4" w16cid:durableId="724909415">
    <w:abstractNumId w:val="4"/>
  </w:num>
  <w:num w:numId="5" w16cid:durableId="887423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8B"/>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3A4C"/>
    <w:rsid w:val="00354C94"/>
    <w:rsid w:val="00356823"/>
    <w:rsid w:val="0037643C"/>
    <w:rsid w:val="00382B0A"/>
    <w:rsid w:val="00385222"/>
    <w:rsid w:val="003925AD"/>
    <w:rsid w:val="003C7BD4"/>
    <w:rsid w:val="003D1A2B"/>
    <w:rsid w:val="003D22B3"/>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8638B"/>
    <w:rsid w:val="00490BC6"/>
    <w:rsid w:val="004A0C5F"/>
    <w:rsid w:val="004A2074"/>
    <w:rsid w:val="004C5BD9"/>
    <w:rsid w:val="004D5B87"/>
    <w:rsid w:val="004F23C4"/>
    <w:rsid w:val="005073AE"/>
    <w:rsid w:val="005154D9"/>
    <w:rsid w:val="00522825"/>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630"/>
    <w:rsid w:val="00744E03"/>
    <w:rsid w:val="00746591"/>
    <w:rsid w:val="007572B2"/>
    <w:rsid w:val="00757D59"/>
    <w:rsid w:val="007624B1"/>
    <w:rsid w:val="00764C39"/>
    <w:rsid w:val="00765216"/>
    <w:rsid w:val="00765322"/>
    <w:rsid w:val="00773EE0"/>
    <w:rsid w:val="007766FC"/>
    <w:rsid w:val="00780333"/>
    <w:rsid w:val="00782F87"/>
    <w:rsid w:val="00786DF5"/>
    <w:rsid w:val="007A0761"/>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25FF2"/>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57853"/>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6F0B"/>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A5E3E"/>
    <w:rsid w:val="00DB3E70"/>
    <w:rsid w:val="00DB446C"/>
    <w:rsid w:val="00DB65F5"/>
    <w:rsid w:val="00DB6699"/>
    <w:rsid w:val="00DC7BC0"/>
    <w:rsid w:val="00DD11C1"/>
    <w:rsid w:val="00DD288B"/>
    <w:rsid w:val="00DD6B4B"/>
    <w:rsid w:val="00DE516A"/>
    <w:rsid w:val="00DE5505"/>
    <w:rsid w:val="00DE7501"/>
    <w:rsid w:val="00DF0080"/>
    <w:rsid w:val="00DF1FBF"/>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3CD8"/>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0160"/>
  <w15:chartTrackingRefBased/>
  <w15:docId w15:val="{C51EB481-7FA3-4FF1-B514-5F60A3A4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tr-TR" w:eastAsia="en-US" w:bidi="ar-SA"/>
        <w14:ligatures w14:val="standardContextual"/>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uiPriority w:val="9"/>
    <w:semiHidden/>
    <w:unhideWhenUsed/>
    <w:qFormat/>
    <w:rsid w:val="0048638B"/>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berschrift5">
    <w:name w:val="heading 5"/>
    <w:basedOn w:val="Standard"/>
    <w:next w:val="Standard"/>
    <w:link w:val="berschrift5Zchn"/>
    <w:uiPriority w:val="9"/>
    <w:semiHidden/>
    <w:unhideWhenUsed/>
    <w:qFormat/>
    <w:rsid w:val="0048638B"/>
    <w:pPr>
      <w:keepNext/>
      <w:keepLines/>
      <w:spacing w:before="80" w:after="40"/>
      <w:outlineLvl w:val="4"/>
    </w:pPr>
    <w:rPr>
      <w:rFonts w:asciiTheme="minorHAnsi" w:eastAsiaTheme="majorEastAsia" w:hAnsiTheme="minorHAnsi" w:cstheme="majorBidi"/>
      <w:color w:val="A5A5A5" w:themeColor="accent1" w:themeShade="BF"/>
    </w:rPr>
  </w:style>
  <w:style w:type="paragraph" w:styleId="berschrift6">
    <w:name w:val="heading 6"/>
    <w:basedOn w:val="Standard"/>
    <w:next w:val="Standard"/>
    <w:link w:val="berschrift6Zchn"/>
    <w:uiPriority w:val="9"/>
    <w:semiHidden/>
    <w:unhideWhenUsed/>
    <w:qFormat/>
    <w:rsid w:val="0048638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8638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8638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8638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tr-TR"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tr-TR"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tr-TR"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tr-TR" w:eastAsia="de-DE"/>
    </w:rPr>
  </w:style>
  <w:style w:type="character" w:customStyle="1" w:styleId="berschrift4Zchn">
    <w:name w:val="Überschrift 4 Zchn"/>
    <w:basedOn w:val="Absatz-Standardschriftart"/>
    <w:link w:val="berschrift4"/>
    <w:uiPriority w:val="9"/>
    <w:semiHidden/>
    <w:rsid w:val="0048638B"/>
    <w:rPr>
      <w:rFonts w:eastAsiaTheme="majorEastAsia" w:cstheme="majorBidi"/>
      <w:i/>
      <w:iCs/>
      <w:color w:val="A5A5A5" w:themeColor="accent1" w:themeShade="BF"/>
      <w:szCs w:val="20"/>
      <w:lang w:val="tr-TR" w:eastAsia="de-DE"/>
    </w:rPr>
  </w:style>
  <w:style w:type="character" w:customStyle="1" w:styleId="berschrift5Zchn">
    <w:name w:val="Überschrift 5 Zchn"/>
    <w:basedOn w:val="Absatz-Standardschriftart"/>
    <w:link w:val="berschrift5"/>
    <w:uiPriority w:val="9"/>
    <w:semiHidden/>
    <w:rsid w:val="0048638B"/>
    <w:rPr>
      <w:rFonts w:eastAsiaTheme="majorEastAsia" w:cstheme="majorBidi"/>
      <w:color w:val="A5A5A5" w:themeColor="accent1" w:themeShade="BF"/>
      <w:szCs w:val="20"/>
      <w:lang w:val="tr-TR" w:eastAsia="de-DE"/>
    </w:rPr>
  </w:style>
  <w:style w:type="character" w:customStyle="1" w:styleId="berschrift6Zchn">
    <w:name w:val="Überschrift 6 Zchn"/>
    <w:basedOn w:val="Absatz-Standardschriftart"/>
    <w:link w:val="berschrift6"/>
    <w:uiPriority w:val="9"/>
    <w:semiHidden/>
    <w:rsid w:val="0048638B"/>
    <w:rPr>
      <w:rFonts w:eastAsiaTheme="majorEastAsia" w:cstheme="majorBidi"/>
      <w:i/>
      <w:iCs/>
      <w:color w:val="595959" w:themeColor="text1" w:themeTint="A6"/>
      <w:szCs w:val="20"/>
      <w:lang w:val="tr-TR" w:eastAsia="de-DE"/>
    </w:rPr>
  </w:style>
  <w:style w:type="character" w:customStyle="1" w:styleId="berschrift7Zchn">
    <w:name w:val="Überschrift 7 Zchn"/>
    <w:basedOn w:val="Absatz-Standardschriftart"/>
    <w:link w:val="berschrift7"/>
    <w:uiPriority w:val="9"/>
    <w:semiHidden/>
    <w:rsid w:val="0048638B"/>
    <w:rPr>
      <w:rFonts w:eastAsiaTheme="majorEastAsia" w:cstheme="majorBidi"/>
      <w:color w:val="595959" w:themeColor="text1" w:themeTint="A6"/>
      <w:szCs w:val="20"/>
      <w:lang w:val="tr-TR" w:eastAsia="de-DE"/>
    </w:rPr>
  </w:style>
  <w:style w:type="character" w:customStyle="1" w:styleId="berschrift8Zchn">
    <w:name w:val="Überschrift 8 Zchn"/>
    <w:basedOn w:val="Absatz-Standardschriftart"/>
    <w:link w:val="berschrift8"/>
    <w:uiPriority w:val="9"/>
    <w:semiHidden/>
    <w:rsid w:val="0048638B"/>
    <w:rPr>
      <w:rFonts w:eastAsiaTheme="majorEastAsia" w:cstheme="majorBidi"/>
      <w:i/>
      <w:iCs/>
      <w:color w:val="272727" w:themeColor="text1" w:themeTint="D8"/>
      <w:szCs w:val="20"/>
      <w:lang w:val="tr-TR" w:eastAsia="de-DE"/>
    </w:rPr>
  </w:style>
  <w:style w:type="character" w:customStyle="1" w:styleId="berschrift9Zchn">
    <w:name w:val="Überschrift 9 Zchn"/>
    <w:basedOn w:val="Absatz-Standardschriftart"/>
    <w:link w:val="berschrift9"/>
    <w:uiPriority w:val="9"/>
    <w:semiHidden/>
    <w:rsid w:val="0048638B"/>
    <w:rPr>
      <w:rFonts w:eastAsiaTheme="majorEastAsia" w:cstheme="majorBidi"/>
      <w:color w:val="272727" w:themeColor="text1" w:themeTint="D8"/>
      <w:szCs w:val="20"/>
      <w:lang w:val="tr-TR" w:eastAsia="de-DE"/>
    </w:rPr>
  </w:style>
  <w:style w:type="paragraph" w:styleId="Titel">
    <w:name w:val="Title"/>
    <w:basedOn w:val="Standard"/>
    <w:next w:val="Standard"/>
    <w:link w:val="TitelZchn"/>
    <w:uiPriority w:val="10"/>
    <w:qFormat/>
    <w:rsid w:val="00486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638B"/>
    <w:rPr>
      <w:rFonts w:asciiTheme="majorHAnsi" w:eastAsiaTheme="majorEastAsia" w:hAnsiTheme="majorHAnsi" w:cstheme="majorBidi"/>
      <w:spacing w:val="-10"/>
      <w:kern w:val="28"/>
      <w:sz w:val="56"/>
      <w:szCs w:val="56"/>
      <w:lang w:val="tr-TR" w:eastAsia="de-DE"/>
    </w:rPr>
  </w:style>
  <w:style w:type="paragraph" w:styleId="Untertitel">
    <w:name w:val="Subtitle"/>
    <w:basedOn w:val="Standard"/>
    <w:next w:val="Standard"/>
    <w:link w:val="UntertitelZchn"/>
    <w:uiPriority w:val="11"/>
    <w:qFormat/>
    <w:rsid w:val="004863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8638B"/>
    <w:rPr>
      <w:rFonts w:eastAsiaTheme="majorEastAsia" w:cstheme="majorBidi"/>
      <w:color w:val="595959" w:themeColor="text1" w:themeTint="A6"/>
      <w:spacing w:val="15"/>
      <w:sz w:val="28"/>
      <w:szCs w:val="28"/>
      <w:lang w:val="tr-TR" w:eastAsia="de-DE"/>
    </w:rPr>
  </w:style>
  <w:style w:type="paragraph" w:styleId="Zitat">
    <w:name w:val="Quote"/>
    <w:basedOn w:val="Standard"/>
    <w:next w:val="Standard"/>
    <w:link w:val="ZitatZchn"/>
    <w:uiPriority w:val="29"/>
    <w:qFormat/>
    <w:rsid w:val="0048638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8638B"/>
    <w:rPr>
      <w:rFonts w:ascii="Trebuchet MS" w:hAnsi="Trebuchet MS" w:cs="Times New Roman"/>
      <w:i/>
      <w:iCs/>
      <w:color w:val="404040" w:themeColor="text1" w:themeTint="BF"/>
      <w:szCs w:val="20"/>
      <w:lang w:val="tr-TR" w:eastAsia="de-DE"/>
    </w:rPr>
  </w:style>
  <w:style w:type="paragraph" w:styleId="Listenabsatz">
    <w:name w:val="List Paragraph"/>
    <w:basedOn w:val="Standard"/>
    <w:uiPriority w:val="34"/>
    <w:qFormat/>
    <w:rsid w:val="0048638B"/>
    <w:pPr>
      <w:ind w:left="720"/>
      <w:contextualSpacing/>
    </w:pPr>
  </w:style>
  <w:style w:type="character" w:styleId="IntensiveHervorhebung">
    <w:name w:val="Intense Emphasis"/>
    <w:basedOn w:val="Absatz-Standardschriftart"/>
    <w:uiPriority w:val="21"/>
    <w:qFormat/>
    <w:rsid w:val="0048638B"/>
    <w:rPr>
      <w:i/>
      <w:iCs/>
      <w:color w:val="A5A5A5" w:themeColor="accent1" w:themeShade="BF"/>
    </w:rPr>
  </w:style>
  <w:style w:type="paragraph" w:styleId="IntensivesZitat">
    <w:name w:val="Intense Quote"/>
    <w:basedOn w:val="Standard"/>
    <w:next w:val="Standard"/>
    <w:link w:val="IntensivesZitatZchn"/>
    <w:uiPriority w:val="30"/>
    <w:qFormat/>
    <w:rsid w:val="0048638B"/>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ivesZitatZchn">
    <w:name w:val="Intensives Zitat Zchn"/>
    <w:basedOn w:val="Absatz-Standardschriftart"/>
    <w:link w:val="IntensivesZitat"/>
    <w:uiPriority w:val="30"/>
    <w:rsid w:val="0048638B"/>
    <w:rPr>
      <w:rFonts w:ascii="Trebuchet MS" w:hAnsi="Trebuchet MS" w:cs="Times New Roman"/>
      <w:i/>
      <w:iCs/>
      <w:color w:val="A5A5A5" w:themeColor="accent1" w:themeShade="BF"/>
      <w:szCs w:val="20"/>
      <w:lang w:val="tr-TR" w:eastAsia="de-DE"/>
    </w:rPr>
  </w:style>
  <w:style w:type="character" w:styleId="IntensiverVerweis">
    <w:name w:val="Intense Reference"/>
    <w:basedOn w:val="Absatz-Standardschriftart"/>
    <w:uiPriority w:val="32"/>
    <w:qFormat/>
    <w:rsid w:val="0048638B"/>
    <w:rPr>
      <w:b/>
      <w:bCs/>
      <w:smallCaps/>
      <w:color w:val="A5A5A5" w:themeColor="accent1" w:themeShade="BF"/>
      <w:spacing w:val="5"/>
    </w:rPr>
  </w:style>
  <w:style w:type="table" w:styleId="Tabellenraster">
    <w:name w:val="Table Grid"/>
    <w:basedOn w:val="NormaleTabelle"/>
    <w:uiPriority w:val="59"/>
    <w:rsid w:val="00CB6F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Props1.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Bestätigung zur Personalhygiene</vt:lpstr>
    </vt:vector>
  </TitlesOfParts>
  <Company>WKÖ</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Bestätigung zur Personalhygiene</dc:title>
  <dc:subject>Hygieneanforderungen Gastronomie</dc:subject>
  <dc:creator>Geyer Viktoria | WKOE</dc:creator>
  <cp:keywords/>
  <dc:description/>
  <cp:lastModifiedBy>Schwetz Florian | WKO Inhouse</cp:lastModifiedBy>
  <cp:revision>5</cp:revision>
  <dcterms:created xsi:type="dcterms:W3CDTF">2025-02-04T14:22:00Z</dcterms:created>
  <dcterms:modified xsi:type="dcterms:W3CDTF">2025-02-19T13:22:00Z</dcterms:modified>
</cp:coreProperties>
</file>