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17"/>
        </w:rPr>
      </w:pPr>
    </w:p>
    <w:p>
      <w:pPr>
        <w:spacing w:before="99"/>
        <w:ind w:left="1352" w:right="1355" w:firstLine="0"/>
        <w:jc w:val="center"/>
        <w:rPr>
          <w:b/>
          <w:sz w:val="32"/>
        </w:rPr>
      </w:pPr>
      <w:r>
        <w:rPr>
          <w:b/>
          <w:sz w:val="32"/>
        </w:rPr>
        <w:t>Zusatz</w:t>
      </w:r>
      <w:r>
        <w:rPr>
          <w:b/>
          <w:spacing w:val="-14"/>
          <w:sz w:val="32"/>
        </w:rPr>
        <w:t> </w:t>
      </w:r>
      <w:r>
        <w:rPr>
          <w:b/>
          <w:sz w:val="32"/>
        </w:rPr>
        <w:t>zu</w:t>
      </w:r>
      <w:r>
        <w:rPr>
          <w:b/>
          <w:spacing w:val="-10"/>
          <w:sz w:val="32"/>
        </w:rPr>
        <w:t> </w:t>
      </w:r>
      <w:r>
        <w:rPr>
          <w:b/>
          <w:sz w:val="32"/>
        </w:rPr>
        <w:t>Allgemeine</w:t>
      </w:r>
      <w:r>
        <w:rPr>
          <w:b/>
          <w:spacing w:val="-12"/>
          <w:sz w:val="32"/>
        </w:rPr>
        <w:t> </w:t>
      </w:r>
      <w:r>
        <w:rPr>
          <w:b/>
          <w:spacing w:val="-2"/>
          <w:sz w:val="32"/>
        </w:rPr>
        <w:t>Geschäftsbedingungen</w:t>
      </w:r>
    </w:p>
    <w:p>
      <w:pPr>
        <w:spacing w:line="360" w:lineRule="auto" w:before="185"/>
        <w:ind w:left="428" w:right="434" w:firstLine="7"/>
        <w:jc w:val="center"/>
        <w:rPr>
          <w:b/>
          <w:sz w:val="32"/>
        </w:rPr>
      </w:pPr>
      <w:r>
        <w:rPr>
          <w:b/>
          <w:sz w:val="32"/>
        </w:rPr>
        <w:t>für den Verkauf und die Lieferung von Organisations-, Programmierleistungen</w:t>
      </w:r>
      <w:r>
        <w:rPr>
          <w:b/>
          <w:spacing w:val="-20"/>
          <w:sz w:val="32"/>
        </w:rPr>
        <w:t> </w:t>
      </w:r>
      <w:r>
        <w:rPr>
          <w:b/>
          <w:sz w:val="32"/>
        </w:rPr>
        <w:t>und</w:t>
      </w:r>
      <w:r>
        <w:rPr>
          <w:b/>
          <w:spacing w:val="-20"/>
          <w:sz w:val="32"/>
        </w:rPr>
        <w:t> </w:t>
      </w:r>
      <w:r>
        <w:rPr>
          <w:b/>
          <w:sz w:val="32"/>
        </w:rPr>
        <w:t>Werknutzungsbewilligungen von Softwareprodukten betreffend Haftung für Sicherheitslösungen (B2B)</w:t>
      </w:r>
    </w:p>
    <w:p>
      <w:pPr>
        <w:pStyle w:val="BodyText"/>
        <w:spacing w:before="1"/>
        <w:rPr>
          <w:b/>
          <w:sz w:val="32"/>
        </w:rPr>
      </w:pPr>
    </w:p>
    <w:p>
      <w:pPr>
        <w:spacing w:before="0"/>
        <w:ind w:left="1352" w:right="1355" w:firstLine="0"/>
        <w:jc w:val="center"/>
        <w:rPr>
          <w:b/>
          <w:sz w:val="32"/>
        </w:rPr>
      </w:pPr>
      <w:r>
        <w:rPr>
          <w:b/>
          <w:sz w:val="32"/>
        </w:rPr>
        <w:t>Ausgabe</w:t>
      </w:r>
      <w:r>
        <w:rPr>
          <w:b/>
          <w:spacing w:val="-14"/>
          <w:sz w:val="32"/>
        </w:rPr>
        <w:t> </w:t>
      </w:r>
      <w:r>
        <w:rPr>
          <w:b/>
          <w:spacing w:val="-4"/>
          <w:sz w:val="32"/>
        </w:rPr>
        <w:t>2024</w:t>
      </w:r>
    </w:p>
    <w:p>
      <w:pPr>
        <w:pStyle w:val="BodyText"/>
        <w:rPr>
          <w:b/>
          <w:sz w:val="36"/>
        </w:rPr>
      </w:pPr>
    </w:p>
    <w:p>
      <w:pPr>
        <w:pStyle w:val="BodyText"/>
        <w:rPr>
          <w:b/>
          <w:sz w:val="36"/>
        </w:rPr>
      </w:pPr>
    </w:p>
    <w:p>
      <w:pPr>
        <w:pStyle w:val="BodyText"/>
        <w:rPr>
          <w:b/>
          <w:sz w:val="36"/>
        </w:rPr>
      </w:pPr>
    </w:p>
    <w:p>
      <w:pPr>
        <w:pStyle w:val="BodyText"/>
        <w:rPr>
          <w:b/>
          <w:sz w:val="36"/>
        </w:rPr>
      </w:pPr>
    </w:p>
    <w:p>
      <w:pPr>
        <w:pStyle w:val="BodyText"/>
        <w:rPr>
          <w:b/>
          <w:sz w:val="36"/>
        </w:rPr>
      </w:pPr>
    </w:p>
    <w:p>
      <w:pPr>
        <w:pStyle w:val="BodyText"/>
        <w:rPr>
          <w:b/>
          <w:sz w:val="36"/>
        </w:rPr>
      </w:pPr>
    </w:p>
    <w:p>
      <w:pPr>
        <w:pStyle w:val="BodyText"/>
        <w:rPr>
          <w:b/>
          <w:sz w:val="36"/>
        </w:rPr>
      </w:pPr>
    </w:p>
    <w:p>
      <w:pPr>
        <w:pStyle w:val="BodyText"/>
        <w:spacing w:before="1"/>
        <w:rPr>
          <w:b/>
          <w:sz w:val="52"/>
        </w:rPr>
      </w:pPr>
    </w:p>
    <w:p>
      <w:pPr>
        <w:spacing w:line="276" w:lineRule="auto" w:before="0"/>
        <w:ind w:left="1916" w:right="1916" w:hanging="2"/>
        <w:jc w:val="center"/>
        <w:rPr>
          <w:b/>
          <w:sz w:val="28"/>
        </w:rPr>
      </w:pPr>
      <w:r>
        <w:rPr>
          <w:b/>
          <w:sz w:val="28"/>
        </w:rPr>
        <w:t>Fachverband Unternehmensberatung, Buchhaltung</w:t>
      </w:r>
      <w:r>
        <w:rPr>
          <w:b/>
          <w:spacing w:val="-15"/>
          <w:sz w:val="28"/>
        </w:rPr>
        <w:t> </w:t>
      </w:r>
      <w:r>
        <w:rPr>
          <w:b/>
          <w:sz w:val="28"/>
        </w:rPr>
        <w:t>und</w:t>
      </w:r>
      <w:r>
        <w:rPr>
          <w:b/>
          <w:spacing w:val="-15"/>
          <w:sz w:val="28"/>
        </w:rPr>
        <w:t> </w:t>
      </w:r>
      <w:r>
        <w:rPr>
          <w:b/>
          <w:sz w:val="28"/>
        </w:rPr>
        <w:t>Informationstechnologie</w:t>
      </w:r>
    </w:p>
    <w:p>
      <w:pPr>
        <w:pStyle w:val="BodyText"/>
        <w:spacing w:before="4"/>
        <w:rPr>
          <w:b/>
          <w:sz w:val="32"/>
        </w:rPr>
      </w:pPr>
    </w:p>
    <w:p>
      <w:pPr>
        <w:pStyle w:val="Heading1"/>
        <w:spacing w:line="276" w:lineRule="auto"/>
        <w:ind w:right="3131"/>
      </w:pPr>
      <w:r>
        <w:rPr/>
        <w:t>Wiedner</w:t>
      </w:r>
      <w:r>
        <w:rPr>
          <w:spacing w:val="-16"/>
        </w:rPr>
        <w:t> </w:t>
      </w:r>
      <w:r>
        <w:rPr/>
        <w:t>Hauptstraße</w:t>
      </w:r>
      <w:r>
        <w:rPr>
          <w:spacing w:val="-17"/>
        </w:rPr>
        <w:t> </w:t>
      </w:r>
      <w:r>
        <w:rPr/>
        <w:t>63 A-1045 Wien</w:t>
      </w:r>
    </w:p>
    <w:p>
      <w:pPr>
        <w:spacing w:line="324" w:lineRule="exact" w:before="0"/>
        <w:ind w:left="1352" w:right="1354" w:firstLine="0"/>
        <w:jc w:val="center"/>
        <w:rPr>
          <w:sz w:val="28"/>
        </w:rPr>
      </w:pPr>
      <w:r>
        <w:rPr>
          <w:sz w:val="28"/>
        </w:rPr>
        <w:t>T:</w:t>
      </w:r>
      <w:r>
        <w:rPr>
          <w:spacing w:val="-13"/>
          <w:sz w:val="28"/>
        </w:rPr>
        <w:t> </w:t>
      </w:r>
      <w:r>
        <w:rPr>
          <w:sz w:val="28"/>
        </w:rPr>
        <w:t>+43-(0)-590900-</w:t>
      </w:r>
      <w:r>
        <w:rPr>
          <w:spacing w:val="-4"/>
          <w:sz w:val="28"/>
        </w:rPr>
        <w:t>4908</w:t>
      </w:r>
    </w:p>
    <w:p>
      <w:pPr>
        <w:spacing w:line="276" w:lineRule="auto" w:before="49"/>
        <w:ind w:left="3131" w:right="3128" w:firstLine="0"/>
        <w:jc w:val="center"/>
        <w:rPr>
          <w:sz w:val="28"/>
        </w:rPr>
      </w:pPr>
      <w:r>
        <w:rPr>
          <w:sz w:val="28"/>
        </w:rPr>
        <w:t>E-Mail:</w:t>
      </w:r>
      <w:r>
        <w:rPr>
          <w:spacing w:val="-22"/>
          <w:sz w:val="28"/>
        </w:rPr>
        <w:t> </w:t>
      </w:r>
      <w:hyperlink r:id="rId6">
        <w:r>
          <w:rPr>
            <w:sz w:val="28"/>
          </w:rPr>
          <w:t>ubit@wko.at</w:t>
        </w:r>
      </w:hyperlink>
      <w:r>
        <w:rPr>
          <w:sz w:val="28"/>
        </w:rPr>
        <w:t> </w:t>
      </w:r>
      <w:hyperlink r:id="rId7">
        <w:r>
          <w:rPr>
            <w:spacing w:val="-2"/>
            <w:sz w:val="28"/>
          </w:rPr>
          <w:t>http://www.ubit.at</w:t>
        </w:r>
      </w:hyperlink>
    </w:p>
    <w:p>
      <w:pPr>
        <w:spacing w:after="0" w:line="276" w:lineRule="auto"/>
        <w:jc w:val="center"/>
        <w:rPr>
          <w:sz w:val="28"/>
        </w:rPr>
        <w:sectPr>
          <w:headerReference w:type="default" r:id="rId5"/>
          <w:type w:val="continuous"/>
          <w:pgSz w:w="11910" w:h="16840"/>
          <w:pgMar w:header="452" w:footer="0" w:top="1320" w:bottom="280" w:left="1300" w:right="1300"/>
          <w:pgNumType w:start="1"/>
        </w:sectPr>
      </w:pPr>
    </w:p>
    <w:p>
      <w:pPr>
        <w:pStyle w:val="Heading2"/>
        <w:spacing w:before="117"/>
      </w:pPr>
      <w:r>
        <w:rPr/>
        <w:t>Ergänzende</w:t>
      </w:r>
      <w:r>
        <w:rPr>
          <w:spacing w:val="-13"/>
        </w:rPr>
        <w:t> </w:t>
      </w:r>
      <w:r>
        <w:rPr/>
        <w:t>Haftungsregelungen</w:t>
      </w:r>
      <w:r>
        <w:rPr>
          <w:spacing w:val="-11"/>
        </w:rPr>
        <w:t> </w:t>
      </w:r>
      <w:r>
        <w:rPr/>
        <w:t>für</w:t>
      </w:r>
      <w:r>
        <w:rPr>
          <w:spacing w:val="-12"/>
        </w:rPr>
        <w:t> </w:t>
      </w:r>
      <w:r>
        <w:rPr/>
        <w:t>Sicherheitslösungen</w:t>
      </w:r>
      <w:r>
        <w:rPr>
          <w:spacing w:val="-13"/>
        </w:rPr>
        <w:t> </w:t>
      </w:r>
      <w:r>
        <w:rPr/>
        <w:t>jeglicher</w:t>
      </w:r>
      <w:r>
        <w:rPr>
          <w:spacing w:val="-10"/>
        </w:rPr>
        <w:t> </w:t>
      </w:r>
      <w:r>
        <w:rPr>
          <w:spacing w:val="-5"/>
        </w:rPr>
        <w:t>Art</w:t>
      </w:r>
    </w:p>
    <w:p>
      <w:pPr>
        <w:pStyle w:val="BodyText"/>
        <w:spacing w:before="1"/>
        <w:rPr>
          <w:b/>
          <w:sz w:val="24"/>
        </w:rPr>
      </w:pPr>
    </w:p>
    <w:p>
      <w:pPr>
        <w:pStyle w:val="ListParagraph"/>
        <w:numPr>
          <w:ilvl w:val="0"/>
          <w:numId w:val="1"/>
        </w:numPr>
        <w:tabs>
          <w:tab w:pos="836" w:val="left" w:leader="none"/>
        </w:tabs>
        <w:spacing w:line="276" w:lineRule="auto" w:before="0" w:after="0"/>
        <w:ind w:left="836" w:right="149" w:hanging="360"/>
        <w:jc w:val="left"/>
        <w:rPr>
          <w:sz w:val="22"/>
        </w:rPr>
      </w:pPr>
      <w:r>
        <w:rPr>
          <w:sz w:val="22"/>
        </w:rPr>
        <w:t>Elektronische Sicherheitslösungen sind jegliche elektronischen Systeme, die Personen und/oder Sachen (zB Grundstücke und Wege; Gebäude und Bauwerke; Betriebsanlagen</w:t>
      </w:r>
      <w:r>
        <w:rPr>
          <w:spacing w:val="-4"/>
          <w:sz w:val="22"/>
        </w:rPr>
        <w:t> </w:t>
      </w:r>
      <w:r>
        <w:rPr>
          <w:sz w:val="22"/>
        </w:rPr>
        <w:t>und</w:t>
      </w:r>
      <w:r>
        <w:rPr>
          <w:spacing w:val="-4"/>
          <w:sz w:val="22"/>
        </w:rPr>
        <w:t> </w:t>
      </w:r>
      <w:r>
        <w:rPr>
          <w:sz w:val="22"/>
        </w:rPr>
        <w:t>Maschinen;</w:t>
      </w:r>
      <w:r>
        <w:rPr>
          <w:spacing w:val="-3"/>
          <w:sz w:val="22"/>
        </w:rPr>
        <w:t> </w:t>
      </w:r>
      <w:r>
        <w:rPr>
          <w:sz w:val="22"/>
        </w:rPr>
        <w:t>Fahrzeuge</w:t>
      </w:r>
      <w:r>
        <w:rPr>
          <w:spacing w:val="-7"/>
          <w:sz w:val="22"/>
        </w:rPr>
        <w:t> </w:t>
      </w:r>
      <w:r>
        <w:rPr>
          <w:sz w:val="22"/>
        </w:rPr>
        <w:t>usw)</w:t>
      </w:r>
      <w:r>
        <w:rPr>
          <w:spacing w:val="-5"/>
          <w:sz w:val="22"/>
        </w:rPr>
        <w:t> </w:t>
      </w:r>
      <w:r>
        <w:rPr>
          <w:sz w:val="22"/>
        </w:rPr>
        <w:t>gegen</w:t>
      </w:r>
      <w:r>
        <w:rPr>
          <w:spacing w:val="-4"/>
          <w:sz w:val="22"/>
        </w:rPr>
        <w:t> </w:t>
      </w:r>
      <w:r>
        <w:rPr>
          <w:sz w:val="22"/>
        </w:rPr>
        <w:t>unerwünschte</w:t>
      </w:r>
      <w:r>
        <w:rPr>
          <w:spacing w:val="-7"/>
          <w:sz w:val="22"/>
        </w:rPr>
        <w:t> </w:t>
      </w:r>
      <w:r>
        <w:rPr>
          <w:sz w:val="22"/>
        </w:rPr>
        <w:t>Einwirkungen, Verwendungen und/oder Inbetriebnahmen (Zerstörung, Verletzung, Wegnahme, unbefugte Inbetriebnahme usw) sichern sollen, gleich ob dies durch bewusstes oder unbewusstes Verhalten, Zufall, Elementarereignis usw erfolgt, zB Sicherheitslösungen wie Alarm- und Videoüberwachungsanlagen, elektronische Zutrittskontrollen, Wasser-, Brand- und/oder Rauchmelder usw. Die von der Sicherheitslösung intentional erfasste Person und/oder Sache wird in der Folge als das Sicherungsobjekt bezeichnet. Die im oder am Sicherungsobjekt befindlichen weiteren Personen und/oder Sachen, auf die sich der Sicherungszweck ebenfalls erstreckt, sind die Sicherungsgegenstände.</w:t>
      </w:r>
    </w:p>
    <w:p>
      <w:pPr>
        <w:pStyle w:val="BodyText"/>
        <w:rPr>
          <w:sz w:val="24"/>
        </w:rPr>
      </w:pPr>
    </w:p>
    <w:p>
      <w:pPr>
        <w:pStyle w:val="ListParagraph"/>
        <w:numPr>
          <w:ilvl w:val="0"/>
          <w:numId w:val="1"/>
        </w:numPr>
        <w:tabs>
          <w:tab w:pos="836" w:val="left" w:leader="none"/>
        </w:tabs>
        <w:spacing w:line="276" w:lineRule="auto" w:before="1" w:after="0"/>
        <w:ind w:left="836" w:right="477" w:hanging="360"/>
        <w:jc w:val="left"/>
        <w:rPr>
          <w:sz w:val="22"/>
        </w:rPr>
      </w:pPr>
      <w:r>
        <w:rPr>
          <w:sz w:val="22"/>
        </w:rPr>
        <w:t>Den Kunden trifft die Obliegenheit, schriftlich auf den materiellen und/oder ideellen Wert des Sicherungsobjektes einschließlich der Sicherungsgegenstände hinzuweisen. Unterbleibt die, ist von einem Gesamtwert von Sicherungsobjekt einschließlich der Sicherungsgegenstände von € 5.000,. auszugehen und jede Haftung</w:t>
      </w:r>
      <w:r>
        <w:rPr>
          <w:spacing w:val="-3"/>
          <w:sz w:val="22"/>
        </w:rPr>
        <w:t> </w:t>
      </w:r>
      <w:r>
        <w:rPr>
          <w:sz w:val="22"/>
        </w:rPr>
        <w:t>der</w:t>
      </w:r>
      <w:r>
        <w:rPr>
          <w:spacing w:val="-5"/>
          <w:sz w:val="22"/>
        </w:rPr>
        <w:t> </w:t>
      </w:r>
      <w:r>
        <w:rPr>
          <w:sz w:val="22"/>
        </w:rPr>
        <w:t>Höhe</w:t>
      </w:r>
      <w:r>
        <w:rPr>
          <w:spacing w:val="-4"/>
          <w:sz w:val="22"/>
        </w:rPr>
        <w:t> </w:t>
      </w:r>
      <w:r>
        <w:rPr>
          <w:sz w:val="22"/>
        </w:rPr>
        <w:t>nach</w:t>
      </w:r>
      <w:r>
        <w:rPr>
          <w:spacing w:val="-6"/>
          <w:sz w:val="22"/>
        </w:rPr>
        <w:t> </w:t>
      </w:r>
      <w:r>
        <w:rPr>
          <w:sz w:val="22"/>
        </w:rPr>
        <w:t>mit</w:t>
      </w:r>
      <w:r>
        <w:rPr>
          <w:spacing w:val="-2"/>
          <w:sz w:val="22"/>
        </w:rPr>
        <w:t> </w:t>
      </w:r>
      <w:r>
        <w:rPr>
          <w:sz w:val="22"/>
        </w:rPr>
        <w:t>diesem</w:t>
      </w:r>
      <w:r>
        <w:rPr>
          <w:spacing w:val="-4"/>
          <w:sz w:val="22"/>
        </w:rPr>
        <w:t> </w:t>
      </w:r>
      <w:r>
        <w:rPr>
          <w:sz w:val="22"/>
        </w:rPr>
        <w:t>Wert</w:t>
      </w:r>
      <w:r>
        <w:rPr>
          <w:spacing w:val="-2"/>
          <w:sz w:val="22"/>
        </w:rPr>
        <w:t> </w:t>
      </w:r>
      <w:r>
        <w:rPr>
          <w:sz w:val="22"/>
        </w:rPr>
        <w:t>begrenzt.</w:t>
      </w:r>
      <w:r>
        <w:rPr>
          <w:spacing w:val="-5"/>
          <w:sz w:val="22"/>
        </w:rPr>
        <w:t> </w:t>
      </w:r>
      <w:r>
        <w:rPr>
          <w:sz w:val="22"/>
        </w:rPr>
        <w:t>Jedenfalls</w:t>
      </w:r>
      <w:r>
        <w:rPr>
          <w:spacing w:val="-3"/>
          <w:sz w:val="22"/>
        </w:rPr>
        <w:t> </w:t>
      </w:r>
      <w:r>
        <w:rPr>
          <w:sz w:val="22"/>
        </w:rPr>
        <w:t>ist</w:t>
      </w:r>
      <w:r>
        <w:rPr>
          <w:spacing w:val="-2"/>
          <w:sz w:val="22"/>
        </w:rPr>
        <w:t> </w:t>
      </w:r>
      <w:r>
        <w:rPr>
          <w:sz w:val="22"/>
        </w:rPr>
        <w:t>die</w:t>
      </w:r>
      <w:r>
        <w:rPr>
          <w:spacing w:val="-3"/>
          <w:sz w:val="22"/>
        </w:rPr>
        <w:t> </w:t>
      </w:r>
      <w:r>
        <w:rPr>
          <w:sz w:val="22"/>
        </w:rPr>
        <w:t>Haftung</w:t>
      </w:r>
      <w:r>
        <w:rPr>
          <w:spacing w:val="-3"/>
          <w:sz w:val="22"/>
        </w:rPr>
        <w:t> </w:t>
      </w:r>
      <w:r>
        <w:rPr>
          <w:sz w:val="22"/>
        </w:rPr>
        <w:t>des Auftragnehmers mit dem Haftungshöchstbetrag einer allenfalls abgeschlossenen Haftpflichtversicherung beschränkt.</w:t>
      </w:r>
    </w:p>
    <w:p>
      <w:pPr>
        <w:pStyle w:val="BodyText"/>
        <w:spacing w:before="2"/>
        <w:rPr>
          <w:sz w:val="24"/>
        </w:rPr>
      </w:pPr>
    </w:p>
    <w:p>
      <w:pPr>
        <w:pStyle w:val="ListParagraph"/>
        <w:numPr>
          <w:ilvl w:val="0"/>
          <w:numId w:val="1"/>
        </w:numPr>
        <w:tabs>
          <w:tab w:pos="836" w:val="left" w:leader="none"/>
        </w:tabs>
        <w:spacing w:line="276" w:lineRule="auto" w:before="1" w:after="0"/>
        <w:ind w:left="836" w:right="243" w:hanging="360"/>
        <w:jc w:val="left"/>
        <w:rPr>
          <w:sz w:val="22"/>
        </w:rPr>
      </w:pPr>
      <w:r>
        <w:rPr>
          <w:sz w:val="22"/>
        </w:rPr>
        <w:t>Sofern die Installation und/oder Verwendung der Sicherheitslösung von der Zustimmung/Bewilligung Dritter abhängig ist (zB Betriebsvereinbarungen, Zustimmungen usw) hat</w:t>
      </w:r>
      <w:r>
        <w:rPr>
          <w:spacing w:val="-3"/>
          <w:sz w:val="22"/>
        </w:rPr>
        <w:t> </w:t>
      </w:r>
      <w:r>
        <w:rPr>
          <w:sz w:val="22"/>
        </w:rPr>
        <w:t>sie der Kunde</w:t>
      </w:r>
      <w:r>
        <w:rPr>
          <w:spacing w:val="-1"/>
          <w:sz w:val="22"/>
        </w:rPr>
        <w:t> </w:t>
      </w:r>
      <w:r>
        <w:rPr>
          <w:sz w:val="22"/>
        </w:rPr>
        <w:t>selbst</w:t>
      </w:r>
      <w:r>
        <w:rPr>
          <w:spacing w:val="-2"/>
          <w:sz w:val="22"/>
        </w:rPr>
        <w:t> </w:t>
      </w:r>
      <w:r>
        <w:rPr>
          <w:sz w:val="22"/>
        </w:rPr>
        <w:t>einzuholen. Gleiches gilt</w:t>
      </w:r>
      <w:r>
        <w:rPr>
          <w:spacing w:val="-1"/>
          <w:sz w:val="22"/>
        </w:rPr>
        <w:t> </w:t>
      </w:r>
      <w:r>
        <w:rPr>
          <w:sz w:val="22"/>
        </w:rPr>
        <w:t>für</w:t>
      </w:r>
      <w:r>
        <w:rPr>
          <w:spacing w:val="-2"/>
          <w:sz w:val="22"/>
        </w:rPr>
        <w:t> </w:t>
      </w:r>
      <w:r>
        <w:rPr>
          <w:sz w:val="22"/>
        </w:rPr>
        <w:t>allfällige behördliche</w:t>
      </w:r>
      <w:r>
        <w:rPr>
          <w:spacing w:val="-5"/>
          <w:sz w:val="22"/>
        </w:rPr>
        <w:t> </w:t>
      </w:r>
      <w:r>
        <w:rPr>
          <w:sz w:val="22"/>
        </w:rPr>
        <w:t>Meldungen</w:t>
      </w:r>
      <w:r>
        <w:rPr>
          <w:spacing w:val="-7"/>
          <w:sz w:val="22"/>
        </w:rPr>
        <w:t> </w:t>
      </w:r>
      <w:r>
        <w:rPr>
          <w:sz w:val="22"/>
        </w:rPr>
        <w:t>und/oder</w:t>
      </w:r>
      <w:r>
        <w:rPr>
          <w:spacing w:val="-3"/>
          <w:sz w:val="22"/>
        </w:rPr>
        <w:t> </w:t>
      </w:r>
      <w:r>
        <w:rPr>
          <w:sz w:val="22"/>
        </w:rPr>
        <w:t>Bewilligungen,</w:t>
      </w:r>
      <w:r>
        <w:rPr>
          <w:spacing w:val="-6"/>
          <w:sz w:val="22"/>
        </w:rPr>
        <w:t> </w:t>
      </w:r>
      <w:r>
        <w:rPr>
          <w:sz w:val="22"/>
        </w:rPr>
        <w:t>sofern</w:t>
      </w:r>
      <w:r>
        <w:rPr>
          <w:spacing w:val="-4"/>
          <w:sz w:val="22"/>
        </w:rPr>
        <w:t> </w:t>
      </w:r>
      <w:r>
        <w:rPr>
          <w:sz w:val="22"/>
        </w:rPr>
        <w:t>insoweit</w:t>
      </w:r>
      <w:r>
        <w:rPr>
          <w:spacing w:val="-3"/>
          <w:sz w:val="22"/>
        </w:rPr>
        <w:t> </w:t>
      </w:r>
      <w:r>
        <w:rPr>
          <w:sz w:val="22"/>
        </w:rPr>
        <w:t>nicht</w:t>
      </w:r>
      <w:r>
        <w:rPr>
          <w:spacing w:val="-3"/>
          <w:sz w:val="22"/>
        </w:rPr>
        <w:t> </w:t>
      </w:r>
      <w:r>
        <w:rPr>
          <w:sz w:val="22"/>
        </w:rPr>
        <w:t>ausdrücklich der Auftragnehmer mit der Abwicklung beauftragt ist.</w:t>
      </w:r>
    </w:p>
    <w:p>
      <w:pPr>
        <w:pStyle w:val="BodyText"/>
        <w:spacing w:before="11"/>
        <w:rPr>
          <w:sz w:val="23"/>
        </w:rPr>
      </w:pPr>
    </w:p>
    <w:p>
      <w:pPr>
        <w:pStyle w:val="ListParagraph"/>
        <w:numPr>
          <w:ilvl w:val="0"/>
          <w:numId w:val="1"/>
        </w:numPr>
        <w:tabs>
          <w:tab w:pos="836" w:val="left" w:leader="none"/>
        </w:tabs>
        <w:spacing w:line="276" w:lineRule="auto" w:before="0" w:after="0"/>
        <w:ind w:left="836" w:right="170" w:hanging="360"/>
        <w:jc w:val="left"/>
        <w:rPr>
          <w:sz w:val="22"/>
        </w:rPr>
      </w:pPr>
      <w:r>
        <w:rPr>
          <w:sz w:val="22"/>
        </w:rPr>
        <w:t>Die Sicherheitslösung bietet nur jene Funktionalitäten, die sich aus den hierzu bestehenden Dokumenten (zB Produktbeschreibung, technisches Datenblatt, Ausschreibungstext, Bedienungsanleitung usw) und den sonst hierzu schriftlich gegebenen Hinweisen ergeben. Den Auftragnehmer trifft für deren</w:t>
      </w:r>
      <w:r>
        <w:rPr>
          <w:spacing w:val="-1"/>
          <w:sz w:val="22"/>
        </w:rPr>
        <w:t> </w:t>
      </w:r>
      <w:r>
        <w:rPr>
          <w:sz w:val="22"/>
        </w:rPr>
        <w:t>Richtigkeit oder Vollständigkeit</w:t>
      </w:r>
      <w:r>
        <w:rPr>
          <w:spacing w:val="-2"/>
          <w:sz w:val="22"/>
        </w:rPr>
        <w:t> </w:t>
      </w:r>
      <w:r>
        <w:rPr>
          <w:sz w:val="22"/>
        </w:rPr>
        <w:t>keine</w:t>
      </w:r>
      <w:r>
        <w:rPr>
          <w:spacing w:val="-4"/>
          <w:sz w:val="22"/>
        </w:rPr>
        <w:t> </w:t>
      </w:r>
      <w:r>
        <w:rPr>
          <w:sz w:val="22"/>
        </w:rPr>
        <w:t>Haftung,</w:t>
      </w:r>
      <w:r>
        <w:rPr>
          <w:spacing w:val="-3"/>
          <w:sz w:val="22"/>
        </w:rPr>
        <w:t> </w:t>
      </w:r>
      <w:r>
        <w:rPr>
          <w:sz w:val="22"/>
        </w:rPr>
        <w:t>sofern</w:t>
      </w:r>
      <w:r>
        <w:rPr>
          <w:spacing w:val="-6"/>
          <w:sz w:val="22"/>
        </w:rPr>
        <w:t> </w:t>
      </w:r>
      <w:r>
        <w:rPr>
          <w:sz w:val="22"/>
        </w:rPr>
        <w:t>die</w:t>
      </w:r>
      <w:r>
        <w:rPr>
          <w:spacing w:val="-3"/>
          <w:sz w:val="22"/>
        </w:rPr>
        <w:t> </w:t>
      </w:r>
      <w:r>
        <w:rPr>
          <w:sz w:val="22"/>
        </w:rPr>
        <w:t>genannten</w:t>
      </w:r>
      <w:r>
        <w:rPr>
          <w:spacing w:val="-4"/>
          <w:sz w:val="22"/>
        </w:rPr>
        <w:t> </w:t>
      </w:r>
      <w:r>
        <w:rPr>
          <w:sz w:val="22"/>
        </w:rPr>
        <w:t>Dokumente</w:t>
      </w:r>
      <w:r>
        <w:rPr>
          <w:spacing w:val="-3"/>
          <w:sz w:val="22"/>
        </w:rPr>
        <w:t> </w:t>
      </w:r>
      <w:r>
        <w:rPr>
          <w:sz w:val="22"/>
        </w:rPr>
        <w:t>bzw</w:t>
      </w:r>
      <w:r>
        <w:rPr>
          <w:spacing w:val="-4"/>
          <w:sz w:val="22"/>
        </w:rPr>
        <w:t> </w:t>
      </w:r>
      <w:r>
        <w:rPr>
          <w:sz w:val="22"/>
        </w:rPr>
        <w:t>Hinweise</w:t>
      </w:r>
      <w:r>
        <w:rPr>
          <w:spacing w:val="-4"/>
          <w:sz w:val="22"/>
        </w:rPr>
        <w:t> </w:t>
      </w:r>
      <w:r>
        <w:rPr>
          <w:sz w:val="22"/>
        </w:rPr>
        <w:t>nicht von ihm selbst stammen.</w:t>
      </w:r>
    </w:p>
    <w:p>
      <w:pPr>
        <w:pStyle w:val="BodyText"/>
        <w:spacing w:before="1"/>
        <w:rPr>
          <w:sz w:val="24"/>
        </w:rPr>
      </w:pPr>
    </w:p>
    <w:p>
      <w:pPr>
        <w:pStyle w:val="ListParagraph"/>
        <w:numPr>
          <w:ilvl w:val="0"/>
          <w:numId w:val="1"/>
        </w:numPr>
        <w:tabs>
          <w:tab w:pos="836" w:val="left" w:leader="none"/>
        </w:tabs>
        <w:spacing w:line="278" w:lineRule="auto" w:before="1" w:after="0"/>
        <w:ind w:left="836" w:right="384" w:hanging="360"/>
        <w:jc w:val="left"/>
        <w:rPr>
          <w:sz w:val="22"/>
        </w:rPr>
      </w:pPr>
      <w:r>
        <w:rPr>
          <w:sz w:val="22"/>
        </w:rPr>
        <w:t>Für</w:t>
      </w:r>
      <w:r>
        <w:rPr>
          <w:spacing w:val="-3"/>
          <w:sz w:val="22"/>
        </w:rPr>
        <w:t> </w:t>
      </w:r>
      <w:r>
        <w:rPr>
          <w:sz w:val="22"/>
        </w:rPr>
        <w:t>die</w:t>
      </w:r>
      <w:r>
        <w:rPr>
          <w:spacing w:val="-3"/>
          <w:sz w:val="22"/>
        </w:rPr>
        <w:t> </w:t>
      </w:r>
      <w:r>
        <w:rPr>
          <w:sz w:val="22"/>
        </w:rPr>
        <w:t>Haftung</w:t>
      </w:r>
      <w:r>
        <w:rPr>
          <w:spacing w:val="-6"/>
          <w:sz w:val="22"/>
        </w:rPr>
        <w:t> </w:t>
      </w:r>
      <w:r>
        <w:rPr>
          <w:sz w:val="22"/>
        </w:rPr>
        <w:t>des</w:t>
      </w:r>
      <w:r>
        <w:rPr>
          <w:spacing w:val="-3"/>
          <w:sz w:val="22"/>
        </w:rPr>
        <w:t> </w:t>
      </w:r>
      <w:r>
        <w:rPr>
          <w:sz w:val="22"/>
        </w:rPr>
        <w:t>Auftragnehmers</w:t>
      </w:r>
      <w:r>
        <w:rPr>
          <w:spacing w:val="-3"/>
          <w:sz w:val="22"/>
        </w:rPr>
        <w:t> </w:t>
      </w:r>
      <w:r>
        <w:rPr>
          <w:sz w:val="22"/>
        </w:rPr>
        <w:t>gelten</w:t>
      </w:r>
      <w:r>
        <w:rPr>
          <w:spacing w:val="-4"/>
          <w:sz w:val="22"/>
        </w:rPr>
        <w:t> </w:t>
      </w:r>
      <w:r>
        <w:rPr>
          <w:sz w:val="22"/>
        </w:rPr>
        <w:t>die</w:t>
      </w:r>
      <w:r>
        <w:rPr>
          <w:spacing w:val="-6"/>
          <w:sz w:val="22"/>
        </w:rPr>
        <w:t> </w:t>
      </w:r>
      <w:r>
        <w:rPr>
          <w:sz w:val="22"/>
        </w:rPr>
        <w:t>in</w:t>
      </w:r>
      <w:r>
        <w:rPr>
          <w:spacing w:val="-4"/>
          <w:sz w:val="22"/>
        </w:rPr>
        <w:t> </w:t>
      </w:r>
      <w:r>
        <w:rPr>
          <w:sz w:val="22"/>
        </w:rPr>
        <w:t>den</w:t>
      </w:r>
      <w:r>
        <w:rPr>
          <w:spacing w:val="-3"/>
          <w:sz w:val="22"/>
        </w:rPr>
        <w:t> </w:t>
      </w:r>
      <w:r>
        <w:rPr>
          <w:sz w:val="22"/>
        </w:rPr>
        <w:t>allgemeinen</w:t>
      </w:r>
      <w:r>
        <w:rPr>
          <w:spacing w:val="-3"/>
          <w:sz w:val="22"/>
        </w:rPr>
        <w:t> </w:t>
      </w:r>
      <w:r>
        <w:rPr>
          <w:sz w:val="22"/>
        </w:rPr>
        <w:t>Bestimmungen getroffenen Regelungen. Ergänzend gilt:</w:t>
      </w:r>
    </w:p>
    <w:p>
      <w:pPr>
        <w:pStyle w:val="BodyText"/>
        <w:spacing w:before="9"/>
        <w:rPr>
          <w:sz w:val="23"/>
        </w:rPr>
      </w:pPr>
    </w:p>
    <w:p>
      <w:pPr>
        <w:pStyle w:val="ListParagraph"/>
        <w:numPr>
          <w:ilvl w:val="1"/>
          <w:numId w:val="1"/>
        </w:numPr>
        <w:tabs>
          <w:tab w:pos="836" w:val="left" w:leader="none"/>
        </w:tabs>
        <w:spacing w:line="276" w:lineRule="auto" w:before="0" w:after="0"/>
        <w:ind w:left="836" w:right="247" w:hanging="360"/>
        <w:jc w:val="left"/>
        <w:rPr>
          <w:sz w:val="22"/>
        </w:rPr>
      </w:pPr>
      <w:r>
        <w:rPr>
          <w:sz w:val="22"/>
        </w:rPr>
        <w:t>Der Kunde wird bei sonstigem Verlust der Ansprüche auftretende Schäden spätestens</w:t>
      </w:r>
      <w:r>
        <w:rPr>
          <w:spacing w:val="-4"/>
          <w:sz w:val="22"/>
        </w:rPr>
        <w:t> </w:t>
      </w:r>
      <w:r>
        <w:rPr>
          <w:sz w:val="22"/>
        </w:rPr>
        <w:t>einen</w:t>
      </w:r>
      <w:r>
        <w:rPr>
          <w:spacing w:val="-4"/>
          <w:sz w:val="22"/>
        </w:rPr>
        <w:t> </w:t>
      </w:r>
      <w:r>
        <w:rPr>
          <w:sz w:val="22"/>
        </w:rPr>
        <w:t>(1)</w:t>
      </w:r>
      <w:r>
        <w:rPr>
          <w:spacing w:val="-3"/>
          <w:sz w:val="22"/>
        </w:rPr>
        <w:t> </w:t>
      </w:r>
      <w:r>
        <w:rPr>
          <w:sz w:val="22"/>
        </w:rPr>
        <w:t>Monat</w:t>
      </w:r>
      <w:r>
        <w:rPr>
          <w:spacing w:val="-3"/>
          <w:sz w:val="22"/>
        </w:rPr>
        <w:t> </w:t>
      </w:r>
      <w:r>
        <w:rPr>
          <w:sz w:val="22"/>
        </w:rPr>
        <w:t>nach</w:t>
      </w:r>
      <w:r>
        <w:rPr>
          <w:spacing w:val="-7"/>
          <w:sz w:val="22"/>
        </w:rPr>
        <w:t> </w:t>
      </w:r>
      <w:r>
        <w:rPr>
          <w:sz w:val="22"/>
        </w:rPr>
        <w:t>dem</w:t>
      </w:r>
      <w:r>
        <w:rPr>
          <w:spacing w:val="-5"/>
          <w:sz w:val="22"/>
        </w:rPr>
        <w:t> </w:t>
      </w:r>
      <w:r>
        <w:rPr>
          <w:sz w:val="22"/>
        </w:rPr>
        <w:t>sie</w:t>
      </w:r>
      <w:r>
        <w:rPr>
          <w:spacing w:val="-4"/>
          <w:sz w:val="22"/>
        </w:rPr>
        <w:t> </w:t>
      </w:r>
      <w:r>
        <w:rPr>
          <w:sz w:val="22"/>
        </w:rPr>
        <w:t>ihm</w:t>
      </w:r>
      <w:r>
        <w:rPr>
          <w:spacing w:val="-5"/>
          <w:sz w:val="22"/>
        </w:rPr>
        <w:t> </w:t>
      </w:r>
      <w:r>
        <w:rPr>
          <w:sz w:val="22"/>
        </w:rPr>
        <w:t>bekannt</w:t>
      </w:r>
      <w:r>
        <w:rPr>
          <w:spacing w:val="-3"/>
          <w:sz w:val="22"/>
        </w:rPr>
        <w:t> </w:t>
      </w:r>
      <w:r>
        <w:rPr>
          <w:sz w:val="22"/>
        </w:rPr>
        <w:t>werden,</w:t>
      </w:r>
      <w:r>
        <w:rPr>
          <w:spacing w:val="-3"/>
          <w:sz w:val="22"/>
        </w:rPr>
        <w:t> </w:t>
      </w:r>
      <w:r>
        <w:rPr>
          <w:sz w:val="22"/>
        </w:rPr>
        <w:t>dem</w:t>
      </w:r>
      <w:r>
        <w:rPr>
          <w:spacing w:val="-7"/>
          <w:sz w:val="22"/>
        </w:rPr>
        <w:t> </w:t>
      </w:r>
      <w:r>
        <w:rPr>
          <w:sz w:val="22"/>
        </w:rPr>
        <w:t>Auftragnehmer melden. Der Auftragnehmer übernimmt keine Haftung für Schäden die durch das Unterlassen von erforderlichen oder regelmäßigen Wartungen der Sicherheitslösungen (sofern der Auftragnehmer nicht selbst mit der Wartung beauftragt wurde), unsachgemäße Benutzung, Missachtung von Bedienungs- und/oder Installationsvorschriften entstehen. Zudem ist die Haftung des Auftragnehmers ausgeschlossen, wenn eine Funktion der Sicherheitslösung durch aktive oder passive Fremdeinwirkung, sei es durch Manipulation oder durch Überwinden der Sicherheitslösung, ausbleibt.</w:t>
      </w:r>
    </w:p>
    <w:p>
      <w:pPr>
        <w:spacing w:after="0" w:line="276" w:lineRule="auto"/>
        <w:jc w:val="left"/>
        <w:rPr>
          <w:sz w:val="22"/>
        </w:rPr>
        <w:sectPr>
          <w:pgSz w:w="11910" w:h="16840"/>
          <w:pgMar w:header="452" w:footer="0" w:top="1320" w:bottom="280" w:left="1300" w:right="1300"/>
        </w:sectPr>
      </w:pPr>
    </w:p>
    <w:p>
      <w:pPr>
        <w:pStyle w:val="ListParagraph"/>
        <w:numPr>
          <w:ilvl w:val="1"/>
          <w:numId w:val="1"/>
        </w:numPr>
        <w:tabs>
          <w:tab w:pos="836" w:val="left" w:leader="none"/>
        </w:tabs>
        <w:spacing w:line="276" w:lineRule="auto" w:before="90" w:after="0"/>
        <w:ind w:left="836" w:right="125" w:hanging="360"/>
        <w:jc w:val="left"/>
        <w:rPr>
          <w:sz w:val="22"/>
        </w:rPr>
      </w:pPr>
      <w:r>
        <w:rPr>
          <w:sz w:val="22"/>
        </w:rPr>
        <w:t>Wurden an der Sicherheitslösung durch andere Personen als den Auftragnehmer (einschließlich von ihm beigezogener Dritter) Änderungen vorgenommen oder</w:t>
      </w:r>
      <w:r>
        <w:rPr>
          <w:spacing w:val="40"/>
          <w:sz w:val="22"/>
        </w:rPr>
        <w:t> </w:t>
      </w:r>
      <w:r>
        <w:rPr>
          <w:sz w:val="22"/>
        </w:rPr>
        <w:t>beruht</w:t>
      </w:r>
      <w:r>
        <w:rPr>
          <w:spacing w:val="-3"/>
          <w:sz w:val="22"/>
        </w:rPr>
        <w:t> </w:t>
      </w:r>
      <w:r>
        <w:rPr>
          <w:sz w:val="22"/>
        </w:rPr>
        <w:t>der</w:t>
      </w:r>
      <w:r>
        <w:rPr>
          <w:spacing w:val="-5"/>
          <w:sz w:val="22"/>
        </w:rPr>
        <w:t> </w:t>
      </w:r>
      <w:r>
        <w:rPr>
          <w:sz w:val="22"/>
        </w:rPr>
        <w:t>Mangel</w:t>
      </w:r>
      <w:r>
        <w:rPr>
          <w:spacing w:val="-4"/>
          <w:sz w:val="22"/>
        </w:rPr>
        <w:t> </w:t>
      </w:r>
      <w:r>
        <w:rPr>
          <w:sz w:val="22"/>
        </w:rPr>
        <w:t>oder</w:t>
      </w:r>
      <w:r>
        <w:rPr>
          <w:spacing w:val="-4"/>
          <w:sz w:val="22"/>
        </w:rPr>
        <w:t> </w:t>
      </w:r>
      <w:r>
        <w:rPr>
          <w:sz w:val="22"/>
        </w:rPr>
        <w:t>Schaden</w:t>
      </w:r>
      <w:r>
        <w:rPr>
          <w:spacing w:val="-3"/>
          <w:sz w:val="22"/>
        </w:rPr>
        <w:t> </w:t>
      </w:r>
      <w:r>
        <w:rPr>
          <w:sz w:val="22"/>
        </w:rPr>
        <w:t>auf</w:t>
      </w:r>
      <w:r>
        <w:rPr>
          <w:spacing w:val="-3"/>
          <w:sz w:val="22"/>
        </w:rPr>
        <w:t> </w:t>
      </w:r>
      <w:r>
        <w:rPr>
          <w:sz w:val="22"/>
        </w:rPr>
        <w:t>Beistellungen</w:t>
      </w:r>
      <w:r>
        <w:rPr>
          <w:spacing w:val="-4"/>
          <w:sz w:val="22"/>
        </w:rPr>
        <w:t> </w:t>
      </w:r>
      <w:r>
        <w:rPr>
          <w:sz w:val="22"/>
        </w:rPr>
        <w:t>bzw.</w:t>
      </w:r>
      <w:r>
        <w:rPr>
          <w:spacing w:val="-2"/>
          <w:sz w:val="22"/>
        </w:rPr>
        <w:t> </w:t>
      </w:r>
      <w:r>
        <w:rPr>
          <w:sz w:val="22"/>
        </w:rPr>
        <w:t>Mitwirkungen,</w:t>
      </w:r>
      <w:r>
        <w:rPr>
          <w:spacing w:val="-2"/>
          <w:sz w:val="22"/>
        </w:rPr>
        <w:t> </w:t>
      </w:r>
      <w:r>
        <w:rPr>
          <w:sz w:val="22"/>
        </w:rPr>
        <w:t>die</w:t>
      </w:r>
      <w:r>
        <w:rPr>
          <w:spacing w:val="-4"/>
          <w:sz w:val="22"/>
        </w:rPr>
        <w:t> </w:t>
      </w:r>
      <w:r>
        <w:rPr>
          <w:sz w:val="22"/>
        </w:rPr>
        <w:t>ihm</w:t>
      </w:r>
      <w:r>
        <w:rPr>
          <w:spacing w:val="-4"/>
          <w:sz w:val="22"/>
        </w:rPr>
        <w:t> </w:t>
      </w:r>
      <w:r>
        <w:rPr>
          <w:sz w:val="22"/>
        </w:rPr>
        <w:t>nicht zurechenbar sind (insb. solche des Kunden), erlischt jede Gewährleistung und Haftung. Gleiches gilt, wenn der Mangel bzw. Schaden auf Konfigurationsanweisungen des Kunden beruht, die von den vom Auftragnehmer oder Hersteller empfohlenen abweichen. Entsprechendes gilt für Schäden infolge natürlicher Abnutzung oder unsachgemäßer Behandlung.</w:t>
      </w:r>
    </w:p>
    <w:p>
      <w:pPr>
        <w:pStyle w:val="BodyText"/>
        <w:spacing w:before="2"/>
        <w:rPr>
          <w:sz w:val="24"/>
        </w:rPr>
      </w:pPr>
    </w:p>
    <w:p>
      <w:pPr>
        <w:pStyle w:val="ListParagraph"/>
        <w:numPr>
          <w:ilvl w:val="1"/>
          <w:numId w:val="1"/>
        </w:numPr>
        <w:tabs>
          <w:tab w:pos="836" w:val="left" w:leader="none"/>
        </w:tabs>
        <w:spacing w:line="276" w:lineRule="auto" w:before="0" w:after="0"/>
        <w:ind w:left="836" w:right="535" w:hanging="360"/>
        <w:jc w:val="left"/>
        <w:rPr>
          <w:sz w:val="22"/>
        </w:rPr>
      </w:pPr>
      <w:r>
        <w:rPr>
          <w:sz w:val="22"/>
        </w:rPr>
        <w:t>Für</w:t>
      </w:r>
      <w:r>
        <w:rPr>
          <w:spacing w:val="-5"/>
          <w:sz w:val="22"/>
        </w:rPr>
        <w:t> </w:t>
      </w:r>
      <w:r>
        <w:rPr>
          <w:sz w:val="22"/>
        </w:rPr>
        <w:t>Fehlreaktionen</w:t>
      </w:r>
      <w:r>
        <w:rPr>
          <w:spacing w:val="-5"/>
          <w:sz w:val="22"/>
        </w:rPr>
        <w:t> </w:t>
      </w:r>
      <w:r>
        <w:rPr>
          <w:sz w:val="22"/>
        </w:rPr>
        <w:t>der</w:t>
      </w:r>
      <w:r>
        <w:rPr>
          <w:spacing w:val="-4"/>
          <w:sz w:val="22"/>
        </w:rPr>
        <w:t> </w:t>
      </w:r>
      <w:r>
        <w:rPr>
          <w:sz w:val="22"/>
        </w:rPr>
        <w:t>Sicherheitslösungen,</w:t>
      </w:r>
      <w:r>
        <w:rPr>
          <w:spacing w:val="-4"/>
          <w:sz w:val="22"/>
        </w:rPr>
        <w:t> </w:t>
      </w:r>
      <w:r>
        <w:rPr>
          <w:sz w:val="22"/>
        </w:rPr>
        <w:t>insbesondere</w:t>
      </w:r>
      <w:r>
        <w:rPr>
          <w:spacing w:val="-5"/>
          <w:sz w:val="22"/>
        </w:rPr>
        <w:t> </w:t>
      </w:r>
      <w:r>
        <w:rPr>
          <w:sz w:val="22"/>
        </w:rPr>
        <w:t>durch</w:t>
      </w:r>
      <w:r>
        <w:rPr>
          <w:spacing w:val="-5"/>
          <w:sz w:val="22"/>
        </w:rPr>
        <w:t> </w:t>
      </w:r>
      <w:r>
        <w:rPr>
          <w:sz w:val="22"/>
        </w:rPr>
        <w:t>höhere</w:t>
      </w:r>
      <w:r>
        <w:rPr>
          <w:spacing w:val="-9"/>
          <w:sz w:val="22"/>
        </w:rPr>
        <w:t> </w:t>
      </w:r>
      <w:r>
        <w:rPr>
          <w:sz w:val="22"/>
        </w:rPr>
        <w:t>Gewalt, Umgebungseinwirkungen oder durch menschliche, tierische oder sonstige Fremdeinwirkung, wird keine Haftung übernommen.</w:t>
      </w:r>
    </w:p>
    <w:p>
      <w:pPr>
        <w:pStyle w:val="BodyText"/>
        <w:spacing w:before="2"/>
        <w:rPr>
          <w:sz w:val="24"/>
        </w:rPr>
      </w:pPr>
    </w:p>
    <w:p>
      <w:pPr>
        <w:pStyle w:val="ListParagraph"/>
        <w:numPr>
          <w:ilvl w:val="1"/>
          <w:numId w:val="1"/>
        </w:numPr>
        <w:tabs>
          <w:tab w:pos="836" w:val="left" w:leader="none"/>
        </w:tabs>
        <w:spacing w:line="276" w:lineRule="auto" w:before="0" w:after="0"/>
        <w:ind w:left="836" w:right="116" w:hanging="360"/>
        <w:jc w:val="left"/>
        <w:rPr>
          <w:sz w:val="22"/>
        </w:rPr>
      </w:pPr>
      <w:r>
        <w:rPr>
          <w:sz w:val="22"/>
        </w:rPr>
        <w:t>Sofern die Sicherheitslösung auf ein Kommunikationssystem angewiesen ist, das nicht Teil der Sicherheitslösung ist (etwa eine Internet-, Mobilfunk- oder Telefonverbindung), ist der Kunde für die Funktionsfähigkeit des Kommunikationssystems verantwortlich.</w:t>
      </w:r>
      <w:r>
        <w:rPr>
          <w:spacing w:val="-1"/>
          <w:sz w:val="22"/>
        </w:rPr>
        <w:t> </w:t>
      </w:r>
      <w:r>
        <w:rPr>
          <w:sz w:val="22"/>
        </w:rPr>
        <w:t>Den Auftragnehmer trifft keine Haftung für einen</w:t>
      </w:r>
      <w:r>
        <w:rPr>
          <w:spacing w:val="-4"/>
          <w:sz w:val="22"/>
        </w:rPr>
        <w:t> </w:t>
      </w:r>
      <w:r>
        <w:rPr>
          <w:sz w:val="22"/>
        </w:rPr>
        <w:t>Ausfall</w:t>
      </w:r>
      <w:r>
        <w:rPr>
          <w:spacing w:val="-5"/>
          <w:sz w:val="22"/>
        </w:rPr>
        <w:t> </w:t>
      </w:r>
      <w:r>
        <w:rPr>
          <w:sz w:val="22"/>
        </w:rPr>
        <w:t>des</w:t>
      </w:r>
      <w:r>
        <w:rPr>
          <w:spacing w:val="-4"/>
          <w:sz w:val="22"/>
        </w:rPr>
        <w:t> </w:t>
      </w:r>
      <w:r>
        <w:rPr>
          <w:sz w:val="22"/>
        </w:rPr>
        <w:t>Kommunikationssystems</w:t>
      </w:r>
      <w:r>
        <w:rPr>
          <w:spacing w:val="-4"/>
          <w:sz w:val="22"/>
        </w:rPr>
        <w:t> </w:t>
      </w:r>
      <w:r>
        <w:rPr>
          <w:sz w:val="22"/>
        </w:rPr>
        <w:t>oder</w:t>
      </w:r>
      <w:r>
        <w:rPr>
          <w:spacing w:val="-3"/>
          <w:sz w:val="22"/>
        </w:rPr>
        <w:t> </w:t>
      </w:r>
      <w:r>
        <w:rPr>
          <w:sz w:val="22"/>
        </w:rPr>
        <w:t>sonstige</w:t>
      </w:r>
      <w:r>
        <w:rPr>
          <w:spacing w:val="-4"/>
          <w:sz w:val="22"/>
        </w:rPr>
        <w:t> </w:t>
      </w:r>
      <w:r>
        <w:rPr>
          <w:sz w:val="22"/>
        </w:rPr>
        <w:t>Schäden,</w:t>
      </w:r>
      <w:r>
        <w:rPr>
          <w:spacing w:val="-4"/>
          <w:sz w:val="22"/>
        </w:rPr>
        <w:t> </w:t>
      </w:r>
      <w:r>
        <w:rPr>
          <w:sz w:val="22"/>
        </w:rPr>
        <w:t>die</w:t>
      </w:r>
      <w:r>
        <w:rPr>
          <w:spacing w:val="-4"/>
          <w:sz w:val="22"/>
        </w:rPr>
        <w:t> </w:t>
      </w:r>
      <w:r>
        <w:rPr>
          <w:sz w:val="22"/>
        </w:rPr>
        <w:t>aufgrund</w:t>
      </w:r>
      <w:r>
        <w:rPr>
          <w:spacing w:val="-4"/>
          <w:sz w:val="22"/>
        </w:rPr>
        <w:t> </w:t>
      </w:r>
      <w:r>
        <w:rPr>
          <w:sz w:val="22"/>
        </w:rPr>
        <w:t>eines derartigen Ausfalls eintreten.</w:t>
      </w:r>
    </w:p>
    <w:p>
      <w:pPr>
        <w:pStyle w:val="BodyText"/>
        <w:spacing w:before="1"/>
        <w:rPr>
          <w:sz w:val="24"/>
        </w:rPr>
      </w:pPr>
    </w:p>
    <w:p>
      <w:pPr>
        <w:pStyle w:val="ListParagraph"/>
        <w:numPr>
          <w:ilvl w:val="1"/>
          <w:numId w:val="1"/>
        </w:numPr>
        <w:tabs>
          <w:tab w:pos="836" w:val="left" w:leader="none"/>
        </w:tabs>
        <w:spacing w:line="276" w:lineRule="auto" w:before="0" w:after="0"/>
        <w:ind w:left="836" w:right="137" w:hanging="360"/>
        <w:jc w:val="left"/>
        <w:rPr>
          <w:sz w:val="22"/>
        </w:rPr>
      </w:pPr>
      <w:r>
        <w:rPr>
          <w:sz w:val="22"/>
        </w:rPr>
        <w:t>Soweit die Sicherheitslösung auf ein internes Kommunikationssystem zurückgreift (zB</w:t>
      </w:r>
      <w:r>
        <w:rPr>
          <w:spacing w:val="-3"/>
          <w:sz w:val="22"/>
        </w:rPr>
        <w:t> </w:t>
      </w:r>
      <w:r>
        <w:rPr>
          <w:sz w:val="22"/>
        </w:rPr>
        <w:t>Bluetooth,</w:t>
      </w:r>
      <w:r>
        <w:rPr>
          <w:spacing w:val="-5"/>
          <w:sz w:val="22"/>
        </w:rPr>
        <w:t> </w:t>
      </w:r>
      <w:r>
        <w:rPr>
          <w:sz w:val="22"/>
        </w:rPr>
        <w:t>internes</w:t>
      </w:r>
      <w:r>
        <w:rPr>
          <w:spacing w:val="-6"/>
          <w:sz w:val="22"/>
        </w:rPr>
        <w:t> </w:t>
      </w:r>
      <w:r>
        <w:rPr>
          <w:sz w:val="22"/>
        </w:rPr>
        <w:t>W-LAN,</w:t>
      </w:r>
      <w:r>
        <w:rPr>
          <w:spacing w:val="-2"/>
          <w:sz w:val="22"/>
        </w:rPr>
        <w:t> </w:t>
      </w:r>
      <w:r>
        <w:rPr>
          <w:sz w:val="22"/>
        </w:rPr>
        <w:t>Funk),</w:t>
      </w:r>
      <w:r>
        <w:rPr>
          <w:spacing w:val="-4"/>
          <w:sz w:val="22"/>
        </w:rPr>
        <w:t> </w:t>
      </w:r>
      <w:r>
        <w:rPr>
          <w:sz w:val="22"/>
        </w:rPr>
        <w:t>wird</w:t>
      </w:r>
      <w:r>
        <w:rPr>
          <w:spacing w:val="-6"/>
          <w:sz w:val="22"/>
        </w:rPr>
        <w:t> </w:t>
      </w:r>
      <w:r>
        <w:rPr>
          <w:sz w:val="22"/>
        </w:rPr>
        <w:t>der</w:t>
      </w:r>
      <w:r>
        <w:rPr>
          <w:spacing w:val="-4"/>
          <w:sz w:val="22"/>
        </w:rPr>
        <w:t> </w:t>
      </w:r>
      <w:r>
        <w:rPr>
          <w:sz w:val="22"/>
        </w:rPr>
        <w:t>Auftragnehmer</w:t>
      </w:r>
      <w:r>
        <w:rPr>
          <w:spacing w:val="-3"/>
          <w:sz w:val="22"/>
        </w:rPr>
        <w:t> </w:t>
      </w:r>
      <w:r>
        <w:rPr>
          <w:sz w:val="22"/>
        </w:rPr>
        <w:t>die</w:t>
      </w:r>
      <w:r>
        <w:rPr>
          <w:spacing w:val="-3"/>
          <w:sz w:val="22"/>
        </w:rPr>
        <w:t> </w:t>
      </w:r>
      <w:r>
        <w:rPr>
          <w:sz w:val="22"/>
        </w:rPr>
        <w:t>Positionierung</w:t>
      </w:r>
      <w:r>
        <w:rPr>
          <w:spacing w:val="-3"/>
          <w:sz w:val="22"/>
        </w:rPr>
        <w:t> </w:t>
      </w:r>
      <w:r>
        <w:rPr>
          <w:sz w:val="22"/>
        </w:rPr>
        <w:t>so vornehmen, dass eine funktionsfähige Kommunikation gewährleistet ist. Sollte die Kommunikation aufgrund eines Positionierungswunsches des Kunden nicht ordnungsgemäß funktionieren, trifft den Auftragnehmer hierfür sowie für sämtliche daraus entstehenden Schäden keine Haftung. Mehrkosten zur Herstellung der Funktionsfähigkeit sind in diesem Fall jedenfalls vom Kunden nach üblichen Tarifen zu tragen.</w:t>
      </w:r>
    </w:p>
    <w:p>
      <w:pPr>
        <w:pStyle w:val="BodyText"/>
        <w:spacing w:before="2"/>
        <w:rPr>
          <w:sz w:val="24"/>
        </w:rPr>
      </w:pPr>
    </w:p>
    <w:p>
      <w:pPr>
        <w:pStyle w:val="ListParagraph"/>
        <w:numPr>
          <w:ilvl w:val="1"/>
          <w:numId w:val="1"/>
        </w:numPr>
        <w:tabs>
          <w:tab w:pos="836" w:val="left" w:leader="none"/>
        </w:tabs>
        <w:spacing w:line="276" w:lineRule="auto" w:before="0" w:after="0"/>
        <w:ind w:left="836" w:right="178" w:hanging="360"/>
        <w:jc w:val="left"/>
        <w:rPr>
          <w:sz w:val="22"/>
        </w:rPr>
      </w:pPr>
      <w:r>
        <w:rPr>
          <w:sz w:val="22"/>
        </w:rPr>
        <w:t>Für Schäden, die aufgrund eines dem Auftragnehmer zuzurechnenden Funktionsausfalls des Sicherheitssystems zurückzuführen sind, haftet der Auftragnehmer nur, wenn der Funktionsausfall dem Auftragnehmer sofort nach Eintritt</w:t>
      </w:r>
      <w:r>
        <w:rPr>
          <w:spacing w:val="-2"/>
          <w:sz w:val="22"/>
        </w:rPr>
        <w:t> </w:t>
      </w:r>
      <w:r>
        <w:rPr>
          <w:sz w:val="22"/>
        </w:rPr>
        <w:t>nachweislich</w:t>
      </w:r>
      <w:r>
        <w:rPr>
          <w:spacing w:val="-5"/>
          <w:sz w:val="22"/>
        </w:rPr>
        <w:t> </w:t>
      </w:r>
      <w:r>
        <w:rPr>
          <w:sz w:val="22"/>
        </w:rPr>
        <w:t>zur</w:t>
      </w:r>
      <w:r>
        <w:rPr>
          <w:spacing w:val="-5"/>
          <w:sz w:val="22"/>
        </w:rPr>
        <w:t> </w:t>
      </w:r>
      <w:r>
        <w:rPr>
          <w:sz w:val="22"/>
        </w:rPr>
        <w:t>Kenntnis</w:t>
      </w:r>
      <w:r>
        <w:rPr>
          <w:spacing w:val="-3"/>
          <w:sz w:val="22"/>
        </w:rPr>
        <w:t> </w:t>
      </w:r>
      <w:r>
        <w:rPr>
          <w:sz w:val="22"/>
        </w:rPr>
        <w:t>gebracht</w:t>
      </w:r>
      <w:r>
        <w:rPr>
          <w:spacing w:val="-7"/>
          <w:sz w:val="22"/>
        </w:rPr>
        <w:t> </w:t>
      </w:r>
      <w:r>
        <w:rPr>
          <w:sz w:val="22"/>
        </w:rPr>
        <w:t>wird</w:t>
      </w:r>
      <w:r>
        <w:rPr>
          <w:spacing w:val="-6"/>
          <w:sz w:val="22"/>
        </w:rPr>
        <w:t> </w:t>
      </w:r>
      <w:r>
        <w:rPr>
          <w:sz w:val="22"/>
        </w:rPr>
        <w:t>und</w:t>
      </w:r>
      <w:r>
        <w:rPr>
          <w:spacing w:val="-3"/>
          <w:sz w:val="22"/>
        </w:rPr>
        <w:t> </w:t>
      </w:r>
      <w:r>
        <w:rPr>
          <w:sz w:val="22"/>
        </w:rPr>
        <w:t>der</w:t>
      </w:r>
      <w:r>
        <w:rPr>
          <w:spacing w:val="-2"/>
          <w:sz w:val="22"/>
        </w:rPr>
        <w:t> </w:t>
      </w:r>
      <w:r>
        <w:rPr>
          <w:sz w:val="22"/>
        </w:rPr>
        <w:t>Auftragnehmer</w:t>
      </w:r>
      <w:r>
        <w:rPr>
          <w:spacing w:val="-5"/>
          <w:sz w:val="22"/>
        </w:rPr>
        <w:t> </w:t>
      </w:r>
      <w:r>
        <w:rPr>
          <w:sz w:val="22"/>
        </w:rPr>
        <w:t>den</w:t>
      </w:r>
      <w:r>
        <w:rPr>
          <w:spacing w:val="-3"/>
          <w:sz w:val="22"/>
        </w:rPr>
        <w:t> </w:t>
      </w:r>
      <w:r>
        <w:rPr>
          <w:sz w:val="22"/>
        </w:rPr>
        <w:t>Ausfall nicht binnen 24 Stunden behebt. Auf die Schadensminderungspflicht des Kunden wird hingewiesen.</w:t>
      </w:r>
    </w:p>
    <w:p>
      <w:pPr>
        <w:spacing w:after="0" w:line="276" w:lineRule="auto"/>
        <w:jc w:val="left"/>
        <w:rPr>
          <w:sz w:val="22"/>
        </w:rPr>
        <w:sectPr>
          <w:pgSz w:w="11910" w:h="16840"/>
          <w:pgMar w:header="452" w:footer="0" w:top="1320" w:bottom="280" w:left="1300" w:right="1300"/>
        </w:sectPr>
      </w:pPr>
    </w:p>
    <w:p>
      <w:pPr>
        <w:spacing w:before="90"/>
        <w:ind w:left="1352" w:right="1353" w:firstLine="0"/>
        <w:jc w:val="center"/>
        <w:rPr>
          <w:b/>
          <w:sz w:val="32"/>
        </w:rPr>
      </w:pPr>
      <w:r>
        <w:rPr>
          <w:b/>
          <w:spacing w:val="-2"/>
          <w:sz w:val="32"/>
        </w:rPr>
        <w:t>Begleitblatt</w:t>
      </w:r>
    </w:p>
    <w:p>
      <w:pPr>
        <w:spacing w:before="188"/>
        <w:ind w:left="1554" w:right="1558" w:firstLine="0"/>
        <w:jc w:val="center"/>
        <w:rPr>
          <w:b/>
          <w:sz w:val="32"/>
        </w:rPr>
      </w:pPr>
      <w:r>
        <w:rPr>
          <w:b/>
          <w:sz w:val="32"/>
        </w:rPr>
        <w:t>zu</w:t>
      </w:r>
      <w:r>
        <w:rPr>
          <w:b/>
          <w:spacing w:val="-10"/>
          <w:sz w:val="32"/>
        </w:rPr>
        <w:t> </w:t>
      </w:r>
      <w:r>
        <w:rPr>
          <w:b/>
          <w:sz w:val="32"/>
        </w:rPr>
        <w:t>den</w:t>
      </w:r>
      <w:r>
        <w:rPr>
          <w:b/>
          <w:spacing w:val="-7"/>
          <w:sz w:val="32"/>
        </w:rPr>
        <w:t> </w:t>
      </w:r>
      <w:r>
        <w:rPr>
          <w:b/>
          <w:sz w:val="32"/>
        </w:rPr>
        <w:t>Allgemeine</w:t>
      </w:r>
      <w:r>
        <w:rPr>
          <w:b/>
          <w:spacing w:val="-10"/>
          <w:sz w:val="32"/>
        </w:rPr>
        <w:t> </w:t>
      </w:r>
      <w:r>
        <w:rPr>
          <w:b/>
          <w:spacing w:val="-2"/>
          <w:sz w:val="32"/>
        </w:rPr>
        <w:t>Geschäftsbedingungen</w:t>
      </w:r>
    </w:p>
    <w:p>
      <w:pPr>
        <w:spacing w:line="360" w:lineRule="auto" w:before="185"/>
        <w:ind w:left="428" w:right="435" w:firstLine="8"/>
        <w:jc w:val="center"/>
        <w:rPr>
          <w:b/>
          <w:sz w:val="32"/>
        </w:rPr>
      </w:pPr>
      <w:r>
        <w:rPr>
          <w:b/>
          <w:sz w:val="32"/>
        </w:rPr>
        <w:t>für den Verkauf und die Lieferung von Organisations-, Programmierleistungen</w:t>
      </w:r>
      <w:r>
        <w:rPr>
          <w:b/>
          <w:spacing w:val="-21"/>
          <w:sz w:val="32"/>
        </w:rPr>
        <w:t> </w:t>
      </w:r>
      <w:r>
        <w:rPr>
          <w:b/>
          <w:sz w:val="32"/>
        </w:rPr>
        <w:t>und</w:t>
      </w:r>
      <w:r>
        <w:rPr>
          <w:b/>
          <w:spacing w:val="-21"/>
          <w:sz w:val="32"/>
        </w:rPr>
        <w:t> </w:t>
      </w:r>
      <w:r>
        <w:rPr>
          <w:b/>
          <w:sz w:val="32"/>
        </w:rPr>
        <w:t>Werknutzungsbewilligungen von Softwareprodukten (B2B)</w:t>
      </w:r>
    </w:p>
    <w:p>
      <w:pPr>
        <w:pStyle w:val="BodyText"/>
        <w:spacing w:before="1"/>
        <w:rPr>
          <w:b/>
          <w:sz w:val="48"/>
        </w:rPr>
      </w:pPr>
    </w:p>
    <w:p>
      <w:pPr>
        <w:spacing w:before="0"/>
        <w:ind w:left="1352" w:right="1355" w:firstLine="0"/>
        <w:jc w:val="center"/>
        <w:rPr>
          <w:b/>
          <w:sz w:val="32"/>
        </w:rPr>
      </w:pPr>
      <w:r>
        <w:rPr>
          <w:b/>
          <w:sz w:val="32"/>
        </w:rPr>
        <w:t>Ausgabe</w:t>
      </w:r>
      <w:r>
        <w:rPr>
          <w:b/>
          <w:spacing w:val="-14"/>
          <w:sz w:val="32"/>
        </w:rPr>
        <w:t> </w:t>
      </w:r>
      <w:r>
        <w:rPr>
          <w:b/>
          <w:spacing w:val="-4"/>
          <w:sz w:val="32"/>
        </w:rPr>
        <w:t>2024</w:t>
      </w:r>
    </w:p>
    <w:p>
      <w:pPr>
        <w:pStyle w:val="BodyText"/>
        <w:spacing w:before="2"/>
        <w:rPr>
          <w:b/>
          <w:sz w:val="40"/>
        </w:rPr>
      </w:pPr>
    </w:p>
    <w:p>
      <w:pPr>
        <w:pStyle w:val="BodyText"/>
        <w:spacing w:line="276" w:lineRule="auto"/>
        <w:ind w:left="116" w:right="203"/>
      </w:pPr>
      <w:r>
        <w:rPr/>
        <w:t>Die vorliegenden AGB sind lediglich als Mustervorlage für die Gestaltung von AGB zu verstehen. Die enthaltenen Bestimmungen sind Vorschläge, von denen im Einzelfall abgewichen werden kann. Wird in einem konkreten Vertrag Abweichendes vereinbart, ist es zur Vermeidung von Missverständnissen grundsätzlich hilfreich, dezidiert darauf hinzuweisen,</w:t>
      </w:r>
      <w:r>
        <w:rPr>
          <w:spacing w:val="-5"/>
        </w:rPr>
        <w:t> </w:t>
      </w:r>
      <w:r>
        <w:rPr/>
        <w:t>welche</w:t>
      </w:r>
      <w:r>
        <w:rPr>
          <w:spacing w:val="-4"/>
        </w:rPr>
        <w:t> </w:t>
      </w:r>
      <w:r>
        <w:rPr/>
        <w:t>Bestimmung</w:t>
      </w:r>
      <w:r>
        <w:rPr>
          <w:spacing w:val="-3"/>
        </w:rPr>
        <w:t> </w:t>
      </w:r>
      <w:r>
        <w:rPr/>
        <w:t>der</w:t>
      </w:r>
      <w:r>
        <w:rPr>
          <w:spacing w:val="-3"/>
        </w:rPr>
        <w:t> </w:t>
      </w:r>
      <w:r>
        <w:rPr/>
        <w:t>AGB</w:t>
      </w:r>
      <w:r>
        <w:rPr>
          <w:spacing w:val="-6"/>
        </w:rPr>
        <w:t> </w:t>
      </w:r>
      <w:r>
        <w:rPr/>
        <w:t>die</w:t>
      </w:r>
      <w:r>
        <w:rPr>
          <w:spacing w:val="-3"/>
        </w:rPr>
        <w:t> </w:t>
      </w:r>
      <w:r>
        <w:rPr/>
        <w:t>vertragliche</w:t>
      </w:r>
      <w:r>
        <w:rPr>
          <w:spacing w:val="-4"/>
        </w:rPr>
        <w:t> </w:t>
      </w:r>
      <w:r>
        <w:rPr/>
        <w:t>Vereinbarung</w:t>
      </w:r>
      <w:r>
        <w:rPr>
          <w:spacing w:val="-9"/>
        </w:rPr>
        <w:t> </w:t>
      </w:r>
      <w:r>
        <w:rPr/>
        <w:t>konkret</w:t>
      </w:r>
      <w:r>
        <w:rPr>
          <w:spacing w:val="-2"/>
        </w:rPr>
        <w:t> </w:t>
      </w:r>
      <w:r>
        <w:rPr/>
        <w:t>abändert (z.B.: „diese</w:t>
      </w:r>
      <w:r>
        <w:rPr>
          <w:spacing w:val="-1"/>
        </w:rPr>
        <w:t> </w:t>
      </w:r>
      <w:r>
        <w:rPr/>
        <w:t>Regelung ersetzte Punkt x. der AGB“). Die Verwendung des</w:t>
      </w:r>
      <w:r>
        <w:rPr>
          <w:spacing w:val="-3"/>
        </w:rPr>
        <w:t> </w:t>
      </w:r>
      <w:r>
        <w:rPr/>
        <w:t>Musters kann die begleitende Konsultation eines rechtskundigen Beraters nicht ersetzen.</w:t>
      </w:r>
    </w:p>
    <w:p>
      <w:pPr>
        <w:pStyle w:val="BodyText"/>
        <w:spacing w:before="3"/>
        <w:rPr>
          <w:sz w:val="26"/>
        </w:rPr>
      </w:pPr>
    </w:p>
    <w:p>
      <w:pPr>
        <w:pStyle w:val="BodyText"/>
        <w:ind w:left="116"/>
      </w:pPr>
      <w:r>
        <w:rPr>
          <w:u w:val="single"/>
        </w:rPr>
        <w:t>Folgende</w:t>
      </w:r>
      <w:r>
        <w:rPr>
          <w:spacing w:val="-7"/>
          <w:u w:val="single"/>
        </w:rPr>
        <w:t> </w:t>
      </w:r>
      <w:r>
        <w:rPr>
          <w:u w:val="single"/>
        </w:rPr>
        <w:t>Anmerkungen</w:t>
      </w:r>
      <w:r>
        <w:rPr>
          <w:spacing w:val="-5"/>
          <w:u w:val="single"/>
        </w:rPr>
        <w:t> </w:t>
      </w:r>
      <w:r>
        <w:rPr>
          <w:u w:val="single"/>
        </w:rPr>
        <w:t>sind</w:t>
      </w:r>
      <w:r>
        <w:rPr>
          <w:spacing w:val="-6"/>
          <w:u w:val="single"/>
        </w:rPr>
        <w:t> </w:t>
      </w:r>
      <w:r>
        <w:rPr>
          <w:u w:val="single"/>
        </w:rPr>
        <w:t>zu</w:t>
      </w:r>
      <w:r>
        <w:rPr>
          <w:spacing w:val="-5"/>
          <w:u w:val="single"/>
        </w:rPr>
        <w:t> </w:t>
      </w:r>
      <w:r>
        <w:rPr>
          <w:spacing w:val="-2"/>
          <w:u w:val="single"/>
        </w:rPr>
        <w:t>beachten:</w:t>
      </w:r>
    </w:p>
    <w:p>
      <w:pPr>
        <w:pStyle w:val="BodyText"/>
        <w:spacing w:before="6"/>
        <w:rPr>
          <w:sz w:val="17"/>
        </w:rPr>
      </w:pPr>
    </w:p>
    <w:p>
      <w:pPr>
        <w:pStyle w:val="Heading2"/>
        <w:spacing w:before="101"/>
      </w:pPr>
      <w:r>
        <w:rPr>
          <w:spacing w:val="-2"/>
        </w:rPr>
        <w:t>Gültigkeit</w:t>
      </w:r>
    </w:p>
    <w:p>
      <w:pPr>
        <w:pStyle w:val="BodyText"/>
        <w:spacing w:before="1"/>
        <w:rPr>
          <w:b/>
          <w:sz w:val="24"/>
        </w:rPr>
      </w:pPr>
    </w:p>
    <w:p>
      <w:pPr>
        <w:pStyle w:val="BodyText"/>
        <w:spacing w:line="276" w:lineRule="auto"/>
        <w:ind w:left="116" w:right="203"/>
      </w:pPr>
      <w:r>
        <w:rPr/>
        <w:t>Grundsätzlich</w:t>
      </w:r>
      <w:r>
        <w:rPr>
          <w:spacing w:val="-3"/>
        </w:rPr>
        <w:t> </w:t>
      </w:r>
      <w:r>
        <w:rPr/>
        <w:t>gehen vertragliche</w:t>
      </w:r>
      <w:r>
        <w:rPr>
          <w:spacing w:val="-3"/>
        </w:rPr>
        <w:t> </w:t>
      </w:r>
      <w:r>
        <w:rPr/>
        <w:t>Vereinbarungen den in</w:t>
      </w:r>
      <w:r>
        <w:rPr>
          <w:spacing w:val="-1"/>
        </w:rPr>
        <w:t> </w:t>
      </w:r>
      <w:r>
        <w:rPr/>
        <w:t>AGB enthaltenen Bestimmungen vor. Darüber hinaus werden AGB nur dann Vertragsinhalt, wenn dies (nachweislich) – am besten schriftlich – vereinbart wird. Gleichzeitig (vor Vertragsabschluss) müssen die AGB dem</w:t>
      </w:r>
      <w:r>
        <w:rPr>
          <w:spacing w:val="-3"/>
        </w:rPr>
        <w:t> </w:t>
      </w:r>
      <w:r>
        <w:rPr/>
        <w:t>Auftraggeber</w:t>
      </w:r>
      <w:r>
        <w:rPr>
          <w:spacing w:val="-4"/>
        </w:rPr>
        <w:t> </w:t>
      </w:r>
      <w:r>
        <w:rPr/>
        <w:t>übermittelt</w:t>
      </w:r>
      <w:r>
        <w:rPr>
          <w:spacing w:val="-3"/>
        </w:rPr>
        <w:t> </w:t>
      </w:r>
      <w:r>
        <w:rPr/>
        <w:t>werden.</w:t>
      </w:r>
      <w:r>
        <w:rPr>
          <w:spacing w:val="-4"/>
        </w:rPr>
        <w:t> </w:t>
      </w:r>
      <w:r>
        <w:rPr/>
        <w:t>Die</w:t>
      </w:r>
      <w:r>
        <w:rPr>
          <w:spacing w:val="-3"/>
        </w:rPr>
        <w:t> </w:t>
      </w:r>
      <w:r>
        <w:rPr/>
        <w:t>Übermittlung</w:t>
      </w:r>
      <w:r>
        <w:rPr>
          <w:spacing w:val="-5"/>
        </w:rPr>
        <w:t> </w:t>
      </w:r>
      <w:r>
        <w:rPr/>
        <w:t>der</w:t>
      </w:r>
      <w:r>
        <w:rPr>
          <w:spacing w:val="-1"/>
        </w:rPr>
        <w:t> </w:t>
      </w:r>
      <w:r>
        <w:rPr/>
        <w:t>AGB</w:t>
      </w:r>
      <w:r>
        <w:rPr>
          <w:spacing w:val="-5"/>
        </w:rPr>
        <w:t> </w:t>
      </w:r>
      <w:r>
        <w:rPr/>
        <w:t>nach</w:t>
      </w:r>
      <w:r>
        <w:rPr>
          <w:spacing w:val="-5"/>
        </w:rPr>
        <w:t> </w:t>
      </w:r>
      <w:r>
        <w:rPr/>
        <w:t>Vertragsabschluss auf Rechnungen, Lieferscheinen oder dergleichen ist grundsätzlich wirkungslos.</w:t>
      </w:r>
    </w:p>
    <w:p>
      <w:pPr>
        <w:pStyle w:val="BodyText"/>
        <w:spacing w:line="276" w:lineRule="auto"/>
        <w:ind w:left="116" w:right="203"/>
      </w:pPr>
      <w:r>
        <w:rPr/>
        <w:t>Nachteilige, ungewöhnliche und überraschende Klauseln in AGB, also Klauseln mit denen der</w:t>
      </w:r>
      <w:r>
        <w:rPr>
          <w:spacing w:val="-2"/>
        </w:rPr>
        <w:t> </w:t>
      </w:r>
      <w:r>
        <w:rPr/>
        <w:t>Auftraggeber</w:t>
      </w:r>
      <w:r>
        <w:rPr>
          <w:spacing w:val="-3"/>
        </w:rPr>
        <w:t> </w:t>
      </w:r>
      <w:r>
        <w:rPr/>
        <w:t>nach</w:t>
      </w:r>
      <w:r>
        <w:rPr>
          <w:spacing w:val="-6"/>
        </w:rPr>
        <w:t> </w:t>
      </w:r>
      <w:r>
        <w:rPr/>
        <w:t>den</w:t>
      </w:r>
      <w:r>
        <w:rPr>
          <w:spacing w:val="-4"/>
        </w:rPr>
        <w:t> </w:t>
      </w:r>
      <w:r>
        <w:rPr/>
        <w:t>Begleitumständen</w:t>
      </w:r>
      <w:r>
        <w:rPr>
          <w:spacing w:val="-4"/>
        </w:rPr>
        <w:t> </w:t>
      </w:r>
      <w:r>
        <w:rPr/>
        <w:t>des</w:t>
      </w:r>
      <w:r>
        <w:rPr>
          <w:spacing w:val="-3"/>
        </w:rPr>
        <w:t> </w:t>
      </w:r>
      <w:r>
        <w:rPr/>
        <w:t>Vertrages</w:t>
      </w:r>
      <w:r>
        <w:rPr>
          <w:spacing w:val="-3"/>
        </w:rPr>
        <w:t> </w:t>
      </w:r>
      <w:r>
        <w:rPr/>
        <w:t>und</w:t>
      </w:r>
      <w:r>
        <w:rPr>
          <w:spacing w:val="-3"/>
        </w:rPr>
        <w:t> </w:t>
      </w:r>
      <w:r>
        <w:rPr/>
        <w:t>dem</w:t>
      </w:r>
      <w:r>
        <w:rPr>
          <w:spacing w:val="-4"/>
        </w:rPr>
        <w:t> </w:t>
      </w:r>
      <w:r>
        <w:rPr/>
        <w:t>Erscheinungsbild</w:t>
      </w:r>
      <w:r>
        <w:rPr>
          <w:spacing w:val="-4"/>
        </w:rPr>
        <w:t> </w:t>
      </w:r>
      <w:r>
        <w:rPr/>
        <w:t>der Urkunde nicht zu rechnen braucht, werden nicht Vertragsinhalt, es sei denn, der Auftraggeber wurde ausdrücklich (nachweislich) darauf hingewiesen. Gewerbetreibende, die regelmäßig AGB verwenden, haben die AGB in den dem Kundenverkehr dienenden Räumlichkeiten auszuhängen.</w:t>
      </w:r>
    </w:p>
    <w:p>
      <w:pPr>
        <w:pStyle w:val="BodyText"/>
        <w:spacing w:before="5"/>
        <w:rPr>
          <w:sz w:val="26"/>
        </w:rPr>
      </w:pPr>
    </w:p>
    <w:p>
      <w:pPr>
        <w:pStyle w:val="Heading2"/>
      </w:pPr>
      <w:r>
        <w:rPr/>
        <w:t>Datenschutz</w:t>
      </w:r>
      <w:r>
        <w:rPr>
          <w:spacing w:val="-6"/>
        </w:rPr>
        <w:t> </w:t>
      </w:r>
      <w:r>
        <w:rPr/>
        <w:t>&amp;</w:t>
      </w:r>
      <w:r>
        <w:rPr>
          <w:spacing w:val="-6"/>
        </w:rPr>
        <w:t> </w:t>
      </w:r>
      <w:r>
        <w:rPr>
          <w:spacing w:val="-2"/>
        </w:rPr>
        <w:t>Geheimhaltung</w:t>
      </w:r>
    </w:p>
    <w:p>
      <w:pPr>
        <w:pStyle w:val="BodyText"/>
        <w:spacing w:before="10"/>
        <w:rPr>
          <w:b/>
          <w:sz w:val="23"/>
        </w:rPr>
      </w:pPr>
    </w:p>
    <w:p>
      <w:pPr>
        <w:pStyle w:val="BodyText"/>
        <w:spacing w:line="276" w:lineRule="auto"/>
        <w:ind w:left="116" w:right="203"/>
      </w:pPr>
      <w:r>
        <w:rPr/>
        <w:t>Der Verantwortliche, der Auftragsverarbeiter und ihre Mitarbeiter haben personenbezogene Daten aus Datenverarbeitungen, die ihnen ausschließlich auf Grund ihrer berufsmäßigen Beschäftigung anvertraut wurden oder zugänglich geworden sind, unbeschadet</w:t>
      </w:r>
      <w:r>
        <w:rPr>
          <w:spacing w:val="-5"/>
        </w:rPr>
        <w:t> </w:t>
      </w:r>
      <w:r>
        <w:rPr/>
        <w:t>sonstiger</w:t>
      </w:r>
      <w:r>
        <w:rPr>
          <w:spacing w:val="-7"/>
        </w:rPr>
        <w:t> </w:t>
      </w:r>
      <w:r>
        <w:rPr/>
        <w:t>gesetzlicher</w:t>
      </w:r>
      <w:r>
        <w:rPr>
          <w:spacing w:val="-5"/>
        </w:rPr>
        <w:t> </w:t>
      </w:r>
      <w:r>
        <w:rPr/>
        <w:t>Verschwiegenheitspflichten,</w:t>
      </w:r>
      <w:r>
        <w:rPr>
          <w:spacing w:val="-5"/>
        </w:rPr>
        <w:t> </w:t>
      </w:r>
      <w:r>
        <w:rPr/>
        <w:t>geheim</w:t>
      </w:r>
      <w:r>
        <w:rPr>
          <w:spacing w:val="-8"/>
        </w:rPr>
        <w:t> </w:t>
      </w:r>
      <w:r>
        <w:rPr/>
        <w:t>zu</w:t>
      </w:r>
      <w:r>
        <w:rPr>
          <w:spacing w:val="-5"/>
        </w:rPr>
        <w:t> </w:t>
      </w:r>
      <w:r>
        <w:rPr/>
        <w:t>halten,</w:t>
      </w:r>
      <w:r>
        <w:rPr>
          <w:spacing w:val="-7"/>
        </w:rPr>
        <w:t> </w:t>
      </w:r>
      <w:r>
        <w:rPr/>
        <w:t>soweit kein rechtlich zulässiger Grund für eine Übermittlung der anvertrauten oder zugänglich gewordenen personenbezogenen Daten besteht (Datengeheimnis). Mitarbeiter sind hierüber und über allfällige Folgen eines Verstoßes zu belehren.</w:t>
      </w:r>
    </w:p>
    <w:p>
      <w:pPr>
        <w:pStyle w:val="BodyText"/>
        <w:spacing w:before="1"/>
        <w:ind w:left="116"/>
      </w:pPr>
      <w:r>
        <w:rPr/>
        <w:t>Es</w:t>
      </w:r>
      <w:r>
        <w:rPr>
          <w:spacing w:val="-8"/>
        </w:rPr>
        <w:t> </w:t>
      </w:r>
      <w:r>
        <w:rPr/>
        <w:t>wird</w:t>
      </w:r>
      <w:r>
        <w:rPr>
          <w:spacing w:val="-5"/>
        </w:rPr>
        <w:t> </w:t>
      </w:r>
      <w:r>
        <w:rPr/>
        <w:t>empfohlen,</w:t>
      </w:r>
      <w:r>
        <w:rPr>
          <w:spacing w:val="-7"/>
        </w:rPr>
        <w:t> </w:t>
      </w:r>
      <w:r>
        <w:rPr/>
        <w:t>datenschutzrechtliche</w:t>
      </w:r>
      <w:r>
        <w:rPr>
          <w:spacing w:val="-7"/>
        </w:rPr>
        <w:t> </w:t>
      </w:r>
      <w:r>
        <w:rPr/>
        <w:t>Klauseln</w:t>
      </w:r>
      <w:r>
        <w:rPr>
          <w:spacing w:val="-5"/>
        </w:rPr>
        <w:t> </w:t>
      </w:r>
      <w:r>
        <w:rPr/>
        <w:t>in</w:t>
      </w:r>
      <w:r>
        <w:rPr>
          <w:spacing w:val="-6"/>
        </w:rPr>
        <w:t> </w:t>
      </w:r>
      <w:r>
        <w:rPr/>
        <w:t>die</w:t>
      </w:r>
      <w:r>
        <w:rPr>
          <w:spacing w:val="-5"/>
        </w:rPr>
        <w:t> </w:t>
      </w:r>
      <w:r>
        <w:rPr/>
        <w:t>DSE</w:t>
      </w:r>
      <w:r>
        <w:rPr>
          <w:spacing w:val="-5"/>
        </w:rPr>
        <w:t> </w:t>
      </w:r>
      <w:r>
        <w:rPr>
          <w:spacing w:val="-2"/>
        </w:rPr>
        <w:t>aufzunehmen.</w:t>
      </w:r>
    </w:p>
    <w:p>
      <w:pPr>
        <w:spacing w:after="0"/>
        <w:sectPr>
          <w:pgSz w:w="11910" w:h="16840"/>
          <w:pgMar w:header="452" w:footer="0" w:top="1320" w:bottom="280" w:left="1300" w:right="1300"/>
        </w:sectPr>
      </w:pPr>
    </w:p>
    <w:p>
      <w:pPr>
        <w:pStyle w:val="BodyText"/>
        <w:spacing w:before="7"/>
        <w:rPr>
          <w:sz w:val="26"/>
        </w:rPr>
      </w:pPr>
    </w:p>
    <w:p>
      <w:pPr>
        <w:pStyle w:val="BodyText"/>
        <w:spacing w:line="264" w:lineRule="auto" w:before="101"/>
        <w:ind w:left="116" w:right="203"/>
      </w:pPr>
      <w:r>
        <w:rPr/>
        <w:t>Es ist darauf zu achten, dass sowohl allfällige datenschutzrechtliche Einwilligungen ordentlich eingeholt werden als auch Informationspflichten rechtzeitig und vollständig erfüllt</w:t>
      </w:r>
      <w:r>
        <w:rPr>
          <w:spacing w:val="-3"/>
        </w:rPr>
        <w:t> </w:t>
      </w:r>
      <w:r>
        <w:rPr/>
        <w:t>werden.</w:t>
      </w:r>
      <w:r>
        <w:rPr>
          <w:spacing w:val="-3"/>
        </w:rPr>
        <w:t> </w:t>
      </w:r>
      <w:r>
        <w:rPr/>
        <w:t>Zudem</w:t>
      </w:r>
      <w:r>
        <w:rPr>
          <w:spacing w:val="-3"/>
        </w:rPr>
        <w:t> </w:t>
      </w:r>
      <w:r>
        <w:rPr/>
        <w:t>ist</w:t>
      </w:r>
      <w:r>
        <w:rPr>
          <w:spacing w:val="-1"/>
        </w:rPr>
        <w:t> </w:t>
      </w:r>
      <w:r>
        <w:rPr/>
        <w:t>ein</w:t>
      </w:r>
      <w:r>
        <w:rPr>
          <w:spacing w:val="-2"/>
        </w:rPr>
        <w:t> </w:t>
      </w:r>
      <w:r>
        <w:rPr/>
        <w:t>Auftragsverarbeitervertrag</w:t>
      </w:r>
      <w:r>
        <w:rPr>
          <w:spacing w:val="-5"/>
        </w:rPr>
        <w:t> </w:t>
      </w:r>
      <w:r>
        <w:rPr/>
        <w:t>abzuschließen,</w:t>
      </w:r>
      <w:r>
        <w:rPr>
          <w:spacing w:val="-7"/>
        </w:rPr>
        <w:t> </w:t>
      </w:r>
      <w:r>
        <w:rPr/>
        <w:t>wenn</w:t>
      </w:r>
      <w:r>
        <w:rPr>
          <w:spacing w:val="-2"/>
        </w:rPr>
        <w:t> </w:t>
      </w:r>
      <w:r>
        <w:rPr/>
        <w:t>Daten</w:t>
      </w:r>
      <w:r>
        <w:rPr>
          <w:spacing w:val="-5"/>
        </w:rPr>
        <w:t> </w:t>
      </w:r>
      <w:r>
        <w:rPr/>
        <w:t>für den Kunden im Rahmen des Auftrags verarbeitet werden (wovon in dieser Branche auszugehen</w:t>
      </w:r>
      <w:r>
        <w:rPr>
          <w:spacing w:val="-4"/>
        </w:rPr>
        <w:t> </w:t>
      </w:r>
      <w:r>
        <w:rPr/>
        <w:t>ist).</w:t>
      </w:r>
      <w:r>
        <w:rPr>
          <w:spacing w:val="-4"/>
        </w:rPr>
        <w:t> </w:t>
      </w:r>
      <w:r>
        <w:rPr/>
        <w:t>Muster</w:t>
      </w:r>
      <w:r>
        <w:rPr>
          <w:spacing w:val="-7"/>
        </w:rPr>
        <w:t> </w:t>
      </w:r>
      <w:r>
        <w:rPr/>
        <w:t>und</w:t>
      </w:r>
      <w:r>
        <w:rPr>
          <w:spacing w:val="-3"/>
        </w:rPr>
        <w:t> </w:t>
      </w:r>
      <w:r>
        <w:rPr/>
        <w:t>Näheres</w:t>
      </w:r>
      <w:r>
        <w:rPr>
          <w:spacing w:val="-3"/>
        </w:rPr>
        <w:t> </w:t>
      </w:r>
      <w:r>
        <w:rPr/>
        <w:t>hierzu</w:t>
      </w:r>
      <w:r>
        <w:rPr>
          <w:spacing w:val="-3"/>
        </w:rPr>
        <w:t> </w:t>
      </w:r>
      <w:r>
        <w:rPr/>
        <w:t>finden</w:t>
      </w:r>
      <w:r>
        <w:rPr>
          <w:spacing w:val="-4"/>
        </w:rPr>
        <w:t> </w:t>
      </w:r>
      <w:r>
        <w:rPr/>
        <w:t>sich</w:t>
      </w:r>
      <w:r>
        <w:rPr>
          <w:spacing w:val="-3"/>
        </w:rPr>
        <w:t> </w:t>
      </w:r>
      <w:r>
        <w:rPr/>
        <w:t>unter:</w:t>
      </w:r>
      <w:r>
        <w:rPr>
          <w:spacing w:val="-1"/>
        </w:rPr>
        <w:t> </w:t>
      </w:r>
      <w:hyperlink r:id="rId8">
        <w:r>
          <w:rPr>
            <w:color w:val="001F5F"/>
            <w:u w:val="single" w:color="001F5F"/>
          </w:rPr>
          <w:t>www.wko.at/datenschutz</w:t>
        </w:r>
      </w:hyperlink>
      <w:r>
        <w:rPr>
          <w:color w:val="001F5F"/>
        </w:rPr>
        <w:t> </w:t>
      </w:r>
      <w:r>
        <w:rPr/>
        <w:t>bzw. unter </w:t>
      </w:r>
      <w:hyperlink r:id="rId7">
        <w:r>
          <w:rPr>
            <w:color w:val="001F5F"/>
            <w:u w:val="single" w:color="001F5F"/>
          </w:rPr>
          <w:t>www.ubit.at</w:t>
        </w:r>
      </w:hyperlink>
      <w:r>
        <w:rPr/>
        <w:t>.</w:t>
      </w:r>
    </w:p>
    <w:p>
      <w:pPr>
        <w:pStyle w:val="BodyText"/>
        <w:spacing w:before="8"/>
        <w:rPr>
          <w:sz w:val="12"/>
        </w:rPr>
      </w:pPr>
    </w:p>
    <w:p>
      <w:pPr>
        <w:pStyle w:val="BodyText"/>
        <w:spacing w:line="276" w:lineRule="auto" w:before="101"/>
        <w:ind w:left="116" w:right="203"/>
      </w:pPr>
      <w:r>
        <w:rPr>
          <w:u w:val="single"/>
        </w:rPr>
        <w:t>Achtung:</w:t>
      </w:r>
      <w:r>
        <w:rPr/>
        <w:t> Dem Wesen des Werkvertrages entsprechend steht es dem Auftragnehmer zu, sich</w:t>
      </w:r>
      <w:r>
        <w:rPr>
          <w:spacing w:val="-2"/>
        </w:rPr>
        <w:t> </w:t>
      </w:r>
      <w:r>
        <w:rPr/>
        <w:t>bei</w:t>
      </w:r>
      <w:r>
        <w:rPr>
          <w:spacing w:val="-2"/>
        </w:rPr>
        <w:t> </w:t>
      </w:r>
      <w:r>
        <w:rPr/>
        <w:t>der</w:t>
      </w:r>
      <w:r>
        <w:rPr>
          <w:spacing w:val="-3"/>
        </w:rPr>
        <w:t> </w:t>
      </w:r>
      <w:r>
        <w:rPr/>
        <w:t>Herstellung</w:t>
      </w:r>
      <w:r>
        <w:rPr>
          <w:spacing w:val="-7"/>
        </w:rPr>
        <w:t> </w:t>
      </w:r>
      <w:r>
        <w:rPr/>
        <w:t>des</w:t>
      </w:r>
      <w:r>
        <w:rPr>
          <w:spacing w:val="-2"/>
        </w:rPr>
        <w:t> </w:t>
      </w:r>
      <w:r>
        <w:rPr/>
        <w:t>Werkes</w:t>
      </w:r>
      <w:r>
        <w:rPr>
          <w:spacing w:val="-3"/>
        </w:rPr>
        <w:t> </w:t>
      </w:r>
      <w:r>
        <w:rPr/>
        <w:t>durch</w:t>
      </w:r>
      <w:r>
        <w:rPr>
          <w:spacing w:val="-5"/>
        </w:rPr>
        <w:t> </w:t>
      </w:r>
      <w:r>
        <w:rPr/>
        <w:t>andere</w:t>
      </w:r>
      <w:r>
        <w:rPr>
          <w:spacing w:val="-2"/>
        </w:rPr>
        <w:t> </w:t>
      </w:r>
      <w:r>
        <w:rPr/>
        <w:t>selbständige</w:t>
      </w:r>
      <w:r>
        <w:rPr>
          <w:spacing w:val="-2"/>
        </w:rPr>
        <w:t> </w:t>
      </w:r>
      <w:r>
        <w:rPr/>
        <w:t>Dritte</w:t>
      </w:r>
      <w:r>
        <w:rPr>
          <w:spacing w:val="-2"/>
        </w:rPr>
        <w:t> </w:t>
      </w:r>
      <w:r>
        <w:rPr/>
        <w:t>vertreten</w:t>
      </w:r>
      <w:r>
        <w:rPr>
          <w:spacing w:val="-3"/>
        </w:rPr>
        <w:t> </w:t>
      </w:r>
      <w:r>
        <w:rPr/>
        <w:t>zu</w:t>
      </w:r>
      <w:r>
        <w:rPr>
          <w:spacing w:val="-5"/>
        </w:rPr>
        <w:t> </w:t>
      </w:r>
      <w:r>
        <w:rPr/>
        <w:t>lassen. Davon zu unterscheiden ist die Heranziehung von – dem Auftragnehmer ohnehin zuzurechnenden – eigenen Hilfspersonen (etwa Angestellte des Auftragnehmers).</w:t>
      </w:r>
    </w:p>
    <w:p>
      <w:pPr>
        <w:pStyle w:val="BodyText"/>
        <w:spacing w:line="276" w:lineRule="auto" w:before="1"/>
        <w:ind w:left="116"/>
      </w:pPr>
      <w:r>
        <w:rPr/>
        <w:t>Datenschutzrechtlich gesehen müssen Sie sich allerdings, wenn Sie Daten einem Sub- Auftragsverarbeiter</w:t>
      </w:r>
      <w:r>
        <w:rPr>
          <w:spacing w:val="-5"/>
        </w:rPr>
        <w:t> </w:t>
      </w:r>
      <w:r>
        <w:rPr/>
        <w:t>im</w:t>
      </w:r>
      <w:r>
        <w:rPr>
          <w:spacing w:val="-4"/>
        </w:rPr>
        <w:t> </w:t>
      </w:r>
      <w:r>
        <w:rPr/>
        <w:t>Rahmen</w:t>
      </w:r>
      <w:r>
        <w:rPr>
          <w:spacing w:val="-4"/>
        </w:rPr>
        <w:t> </w:t>
      </w:r>
      <w:r>
        <w:rPr/>
        <w:t>des</w:t>
      </w:r>
      <w:r>
        <w:rPr>
          <w:spacing w:val="-3"/>
        </w:rPr>
        <w:t> </w:t>
      </w:r>
      <w:r>
        <w:rPr/>
        <w:t>Auftrages</w:t>
      </w:r>
      <w:r>
        <w:rPr>
          <w:spacing w:val="-5"/>
        </w:rPr>
        <w:t> </w:t>
      </w:r>
      <w:r>
        <w:rPr/>
        <w:t>weitergeben</w:t>
      </w:r>
      <w:r>
        <w:rPr>
          <w:spacing w:val="-4"/>
        </w:rPr>
        <w:t> </w:t>
      </w:r>
      <w:r>
        <w:rPr/>
        <w:t>möchten,</w:t>
      </w:r>
      <w:r>
        <w:rPr>
          <w:spacing w:val="-5"/>
        </w:rPr>
        <w:t> </w:t>
      </w:r>
      <w:r>
        <w:rPr/>
        <w:t>diese</w:t>
      </w:r>
      <w:r>
        <w:rPr>
          <w:spacing w:val="-3"/>
        </w:rPr>
        <w:t> </w:t>
      </w:r>
      <w:r>
        <w:rPr/>
        <w:t>Weitergabe</w:t>
      </w:r>
      <w:r>
        <w:rPr>
          <w:spacing w:val="-4"/>
        </w:rPr>
        <w:t> </w:t>
      </w:r>
      <w:r>
        <w:rPr/>
        <w:t>mit dem Auftraggeber vereinbart haben. Das wird entweder im Auftragsverarbeitervertrag geregelt oder in einer separaten Vereinbarung.</w:t>
      </w:r>
    </w:p>
    <w:p>
      <w:pPr>
        <w:pStyle w:val="BodyText"/>
        <w:spacing w:before="4"/>
        <w:rPr>
          <w:sz w:val="25"/>
        </w:rPr>
      </w:pPr>
    </w:p>
    <w:p>
      <w:pPr>
        <w:pStyle w:val="Heading2"/>
      </w:pPr>
      <w:r>
        <w:rPr>
          <w:spacing w:val="-2"/>
        </w:rPr>
        <w:t>Barrierefreiheitsgesetz</w:t>
      </w:r>
      <w:r>
        <w:rPr>
          <w:spacing w:val="20"/>
        </w:rPr>
        <w:t> </w:t>
      </w:r>
      <w:r>
        <w:rPr>
          <w:spacing w:val="-4"/>
        </w:rPr>
        <w:t>BaFG</w:t>
      </w:r>
    </w:p>
    <w:p>
      <w:pPr>
        <w:pStyle w:val="BodyText"/>
        <w:spacing w:line="276" w:lineRule="auto" w:before="40"/>
        <w:ind w:left="116" w:right="203"/>
      </w:pPr>
      <w:r>
        <w:rPr/>
        <w:t>Mit Inkrafttreten des BaFG wird die barrierefreit Ausgestaltung nach dem 28.06.2025 zu den</w:t>
      </w:r>
      <w:r>
        <w:rPr>
          <w:spacing w:val="-4"/>
        </w:rPr>
        <w:t> </w:t>
      </w:r>
      <w:r>
        <w:rPr/>
        <w:t>gewöhnlich</w:t>
      </w:r>
      <w:r>
        <w:rPr>
          <w:spacing w:val="-4"/>
        </w:rPr>
        <w:t> </w:t>
      </w:r>
      <w:r>
        <w:rPr/>
        <w:t>vorausgesetzten</w:t>
      </w:r>
      <w:r>
        <w:rPr>
          <w:spacing w:val="-5"/>
        </w:rPr>
        <w:t> </w:t>
      </w:r>
      <w:r>
        <w:rPr/>
        <w:t>Eigenschaften</w:t>
      </w:r>
      <w:r>
        <w:rPr>
          <w:spacing w:val="-7"/>
        </w:rPr>
        <w:t> </w:t>
      </w:r>
      <w:r>
        <w:rPr/>
        <w:t>von</w:t>
      </w:r>
      <w:r>
        <w:rPr>
          <w:spacing w:val="-4"/>
        </w:rPr>
        <w:t> </w:t>
      </w:r>
      <w:r>
        <w:rPr/>
        <w:t>Produkten</w:t>
      </w:r>
      <w:r>
        <w:rPr>
          <w:spacing w:val="-5"/>
        </w:rPr>
        <w:t> </w:t>
      </w:r>
      <w:r>
        <w:rPr/>
        <w:t>und/oder</w:t>
      </w:r>
      <w:r>
        <w:rPr>
          <w:spacing w:val="-6"/>
        </w:rPr>
        <w:t> </w:t>
      </w:r>
      <w:r>
        <w:rPr/>
        <w:t>Dienstleistungen erhoben, die in den Anwendungsbereich des BaFG fallen. Zwar dürfen bereits vor dem 28.06.2025 abgeschlossene Dienstleistungsverträge bis zu ihrem Ablauf unverändert fortbestehen, auch wenn diese nicht barrierefrei sind, allderings endet diese Übergangsfrist mit 28.06.2030. Bis dahin müssen die Vertragsparteien ihre bestehenden Verträge entweder durch Änderungen an die Barrierefreiheitsanforderungen des BaFG anpassen oder sie beenden.</w:t>
      </w:r>
    </w:p>
    <w:p>
      <w:pPr>
        <w:pStyle w:val="BodyText"/>
        <w:spacing w:before="2"/>
        <w:rPr>
          <w:sz w:val="26"/>
        </w:rPr>
      </w:pPr>
    </w:p>
    <w:p>
      <w:pPr>
        <w:pStyle w:val="Heading2"/>
      </w:pPr>
      <w:r>
        <w:rPr>
          <w:spacing w:val="-2"/>
        </w:rPr>
        <w:t>Sonstiges</w:t>
      </w:r>
    </w:p>
    <w:p>
      <w:pPr>
        <w:pStyle w:val="BodyText"/>
        <w:spacing w:before="1"/>
        <w:rPr>
          <w:b/>
          <w:sz w:val="24"/>
        </w:rPr>
      </w:pPr>
    </w:p>
    <w:p>
      <w:pPr>
        <w:pStyle w:val="BodyText"/>
        <w:spacing w:line="276" w:lineRule="auto"/>
        <w:ind w:left="116"/>
      </w:pPr>
      <w:r>
        <w:rPr/>
        <w:t>Der</w:t>
      </w:r>
      <w:r>
        <w:rPr>
          <w:spacing w:val="-4"/>
        </w:rPr>
        <w:t> </w:t>
      </w:r>
      <w:r>
        <w:rPr/>
        <w:t>Gerichtsstand</w:t>
      </w:r>
      <w:r>
        <w:rPr>
          <w:spacing w:val="-5"/>
        </w:rPr>
        <w:t> </w:t>
      </w:r>
      <w:r>
        <w:rPr/>
        <w:t>müsste</w:t>
      </w:r>
      <w:r>
        <w:rPr>
          <w:spacing w:val="-4"/>
        </w:rPr>
        <w:t> </w:t>
      </w:r>
      <w:r>
        <w:rPr/>
        <w:t>in</w:t>
      </w:r>
      <w:r>
        <w:rPr>
          <w:spacing w:val="-5"/>
        </w:rPr>
        <w:t> </w:t>
      </w:r>
      <w:r>
        <w:rPr/>
        <w:t>der</w:t>
      </w:r>
      <w:r>
        <w:rPr>
          <w:spacing w:val="-3"/>
        </w:rPr>
        <w:t> </w:t>
      </w:r>
      <w:r>
        <w:rPr/>
        <w:t>vertraglichen</w:t>
      </w:r>
      <w:r>
        <w:rPr>
          <w:spacing w:val="-5"/>
        </w:rPr>
        <w:t> </w:t>
      </w:r>
      <w:r>
        <w:rPr/>
        <w:t>Vereinbarung</w:t>
      </w:r>
      <w:r>
        <w:rPr>
          <w:spacing w:val="-5"/>
        </w:rPr>
        <w:t> </w:t>
      </w:r>
      <w:r>
        <w:rPr/>
        <w:t>mit</w:t>
      </w:r>
      <w:r>
        <w:rPr>
          <w:spacing w:val="-3"/>
        </w:rPr>
        <w:t> </w:t>
      </w:r>
      <w:r>
        <w:rPr/>
        <w:t>dem</w:t>
      </w:r>
      <w:r>
        <w:rPr>
          <w:spacing w:val="-7"/>
        </w:rPr>
        <w:t> </w:t>
      </w:r>
      <w:r>
        <w:rPr/>
        <w:t>Kunden</w:t>
      </w:r>
      <w:r>
        <w:rPr>
          <w:spacing w:val="-4"/>
        </w:rPr>
        <w:t> </w:t>
      </w:r>
      <w:r>
        <w:rPr/>
        <w:t>nochmals explizit vereinbart werden.</w:t>
      </w:r>
    </w:p>
    <w:p>
      <w:pPr>
        <w:pStyle w:val="BodyText"/>
        <w:spacing w:before="2"/>
        <w:rPr>
          <w:sz w:val="25"/>
        </w:rPr>
      </w:pPr>
    </w:p>
    <w:p>
      <w:pPr>
        <w:spacing w:before="1"/>
        <w:ind w:left="116" w:right="0" w:firstLine="0"/>
        <w:jc w:val="left"/>
        <w:rPr>
          <w:i/>
          <w:sz w:val="18"/>
        </w:rPr>
      </w:pPr>
      <w:r>
        <w:rPr>
          <w:i/>
          <w:spacing w:val="-2"/>
          <w:sz w:val="18"/>
          <w:u w:val="single"/>
        </w:rPr>
        <w:t>Bemerkung:</w:t>
      </w:r>
    </w:p>
    <w:p>
      <w:pPr>
        <w:spacing w:line="276" w:lineRule="auto" w:before="31"/>
        <w:ind w:left="116" w:right="0" w:firstLine="0"/>
        <w:jc w:val="left"/>
        <w:rPr>
          <w:i/>
          <w:sz w:val="18"/>
        </w:rPr>
      </w:pPr>
      <w:r>
        <w:rPr>
          <w:i/>
          <w:sz w:val="18"/>
        </w:rPr>
        <w:t>Wir</w:t>
      </w:r>
      <w:r>
        <w:rPr>
          <w:i/>
          <w:spacing w:val="-3"/>
          <w:sz w:val="18"/>
        </w:rPr>
        <w:t> </w:t>
      </w:r>
      <w:r>
        <w:rPr>
          <w:i/>
          <w:sz w:val="18"/>
        </w:rPr>
        <w:t>möchten</w:t>
      </w:r>
      <w:r>
        <w:rPr>
          <w:i/>
          <w:spacing w:val="-3"/>
          <w:sz w:val="18"/>
        </w:rPr>
        <w:t> </w:t>
      </w:r>
      <w:r>
        <w:rPr>
          <w:i/>
          <w:sz w:val="18"/>
        </w:rPr>
        <w:t>darauf</w:t>
      </w:r>
      <w:r>
        <w:rPr>
          <w:i/>
          <w:spacing w:val="-3"/>
          <w:sz w:val="18"/>
        </w:rPr>
        <w:t> </w:t>
      </w:r>
      <w:r>
        <w:rPr>
          <w:i/>
          <w:sz w:val="18"/>
        </w:rPr>
        <w:t>hinweisen,</w:t>
      </w:r>
      <w:r>
        <w:rPr>
          <w:i/>
          <w:spacing w:val="-2"/>
          <w:sz w:val="18"/>
        </w:rPr>
        <w:t> </w:t>
      </w:r>
      <w:r>
        <w:rPr>
          <w:i/>
          <w:sz w:val="18"/>
        </w:rPr>
        <w:t>dass</w:t>
      </w:r>
      <w:r>
        <w:rPr>
          <w:i/>
          <w:spacing w:val="-3"/>
          <w:sz w:val="18"/>
        </w:rPr>
        <w:t> </w:t>
      </w:r>
      <w:r>
        <w:rPr>
          <w:i/>
          <w:sz w:val="18"/>
        </w:rPr>
        <w:t>aus</w:t>
      </w:r>
      <w:r>
        <w:rPr>
          <w:i/>
          <w:spacing w:val="-3"/>
          <w:sz w:val="18"/>
        </w:rPr>
        <w:t> </w:t>
      </w:r>
      <w:r>
        <w:rPr>
          <w:i/>
          <w:sz w:val="18"/>
        </w:rPr>
        <w:t>Gründen</w:t>
      </w:r>
      <w:r>
        <w:rPr>
          <w:i/>
          <w:spacing w:val="-3"/>
          <w:sz w:val="18"/>
        </w:rPr>
        <w:t> </w:t>
      </w:r>
      <w:r>
        <w:rPr>
          <w:i/>
          <w:sz w:val="18"/>
        </w:rPr>
        <w:t>der</w:t>
      </w:r>
      <w:r>
        <w:rPr>
          <w:i/>
          <w:spacing w:val="-3"/>
          <w:sz w:val="18"/>
        </w:rPr>
        <w:t> </w:t>
      </w:r>
      <w:r>
        <w:rPr>
          <w:i/>
          <w:sz w:val="18"/>
        </w:rPr>
        <w:t>leichteren</w:t>
      </w:r>
      <w:r>
        <w:rPr>
          <w:i/>
          <w:spacing w:val="-3"/>
          <w:sz w:val="18"/>
        </w:rPr>
        <w:t> </w:t>
      </w:r>
      <w:r>
        <w:rPr>
          <w:i/>
          <w:sz w:val="18"/>
        </w:rPr>
        <w:t>Lesbarkeit</w:t>
      </w:r>
      <w:r>
        <w:rPr>
          <w:i/>
          <w:spacing w:val="-2"/>
          <w:sz w:val="18"/>
        </w:rPr>
        <w:t> </w:t>
      </w:r>
      <w:r>
        <w:rPr>
          <w:i/>
          <w:sz w:val="18"/>
        </w:rPr>
        <w:t>auf</w:t>
      </w:r>
      <w:r>
        <w:rPr>
          <w:i/>
          <w:spacing w:val="-3"/>
          <w:sz w:val="18"/>
        </w:rPr>
        <w:t> </w:t>
      </w:r>
      <w:r>
        <w:rPr>
          <w:i/>
          <w:sz w:val="18"/>
        </w:rPr>
        <w:t>diesen</w:t>
      </w:r>
      <w:r>
        <w:rPr>
          <w:i/>
          <w:spacing w:val="-3"/>
          <w:sz w:val="18"/>
        </w:rPr>
        <w:t> </w:t>
      </w:r>
      <w:r>
        <w:rPr>
          <w:i/>
          <w:sz w:val="18"/>
        </w:rPr>
        <w:t>Seiten</w:t>
      </w:r>
      <w:r>
        <w:rPr>
          <w:i/>
          <w:spacing w:val="-3"/>
          <w:sz w:val="18"/>
        </w:rPr>
        <w:t> </w:t>
      </w:r>
      <w:r>
        <w:rPr>
          <w:i/>
          <w:sz w:val="18"/>
        </w:rPr>
        <w:t>die</w:t>
      </w:r>
      <w:r>
        <w:rPr>
          <w:i/>
          <w:spacing w:val="-3"/>
          <w:sz w:val="18"/>
        </w:rPr>
        <w:t> </w:t>
      </w:r>
      <w:r>
        <w:rPr>
          <w:i/>
          <w:sz w:val="18"/>
        </w:rPr>
        <w:t>männliche</w:t>
      </w:r>
      <w:r>
        <w:rPr>
          <w:i/>
          <w:sz w:val="18"/>
        </w:rPr>
        <w:t> Sprachform verwendet wird.</w:t>
      </w:r>
      <w:r>
        <w:rPr>
          <w:i/>
          <w:spacing w:val="-1"/>
          <w:sz w:val="18"/>
        </w:rPr>
        <w:t> </w:t>
      </w:r>
      <w:r>
        <w:rPr>
          <w:i/>
          <w:sz w:val="18"/>
        </w:rPr>
        <w:t>Sämtliche Aussführungen gelten natürlich in</w:t>
      </w:r>
      <w:r>
        <w:rPr>
          <w:i/>
          <w:spacing w:val="-2"/>
          <w:sz w:val="18"/>
        </w:rPr>
        <w:t> </w:t>
      </w:r>
      <w:r>
        <w:rPr>
          <w:i/>
          <w:sz w:val="18"/>
        </w:rPr>
        <w:t>gleicher Weise für die weibliche.</w:t>
      </w:r>
    </w:p>
    <w:sectPr>
      <w:pgSz w:w="11910" w:h="16840"/>
      <w:pgMar w:header="452" w:footer="0" w:top="132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rebuchet MS">
    <w:altName w:val="Trebuchet MS"/>
    <w:charset w:val="0"/>
    <w:family w:val="swiss"/>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520256">
          <wp:simplePos x="0" y="0"/>
          <wp:positionH relativeFrom="page">
            <wp:posOffset>5500370</wp:posOffset>
          </wp:positionH>
          <wp:positionV relativeFrom="page">
            <wp:posOffset>286956</wp:posOffset>
          </wp:positionV>
          <wp:extent cx="1583690" cy="532701"/>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1583690" cy="532701"/>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36" w:hanging="360"/>
        <w:jc w:val="left"/>
      </w:pPr>
      <w:rPr>
        <w:rFonts w:hint="default" w:ascii="Trebuchet MS" w:hAnsi="Trebuchet MS" w:eastAsia="Trebuchet MS" w:cs="Trebuchet MS"/>
        <w:b w:val="0"/>
        <w:bCs w:val="0"/>
        <w:i w:val="0"/>
        <w:iCs w:val="0"/>
        <w:spacing w:val="-1"/>
        <w:w w:val="100"/>
        <w:sz w:val="22"/>
        <w:szCs w:val="22"/>
        <w:lang w:val="de-DE" w:eastAsia="en-US" w:bidi="ar-SA"/>
      </w:rPr>
    </w:lvl>
    <w:lvl w:ilvl="1">
      <w:start w:val="0"/>
      <w:numFmt w:val="bullet"/>
      <w:lvlText w:val="-"/>
      <w:lvlJc w:val="left"/>
      <w:pPr>
        <w:ind w:left="836" w:hanging="360"/>
      </w:pPr>
      <w:rPr>
        <w:rFonts w:hint="default" w:ascii="Trebuchet MS" w:hAnsi="Trebuchet MS" w:eastAsia="Trebuchet MS" w:cs="Trebuchet MS"/>
        <w:b w:val="0"/>
        <w:bCs w:val="0"/>
        <w:i w:val="0"/>
        <w:iCs w:val="0"/>
        <w:spacing w:val="0"/>
        <w:w w:val="100"/>
        <w:sz w:val="22"/>
        <w:szCs w:val="22"/>
        <w:lang w:val="de-DE" w:eastAsia="en-US" w:bidi="ar-SA"/>
      </w:rPr>
    </w:lvl>
    <w:lvl w:ilvl="2">
      <w:start w:val="0"/>
      <w:numFmt w:val="bullet"/>
      <w:lvlText w:val="•"/>
      <w:lvlJc w:val="left"/>
      <w:pPr>
        <w:ind w:left="2533" w:hanging="360"/>
      </w:pPr>
      <w:rPr>
        <w:rFonts w:hint="default"/>
        <w:lang w:val="de-DE" w:eastAsia="en-US" w:bidi="ar-SA"/>
      </w:rPr>
    </w:lvl>
    <w:lvl w:ilvl="3">
      <w:start w:val="0"/>
      <w:numFmt w:val="bullet"/>
      <w:lvlText w:val="•"/>
      <w:lvlJc w:val="left"/>
      <w:pPr>
        <w:ind w:left="3379" w:hanging="360"/>
      </w:pPr>
      <w:rPr>
        <w:rFonts w:hint="default"/>
        <w:lang w:val="de-DE" w:eastAsia="en-US" w:bidi="ar-SA"/>
      </w:rPr>
    </w:lvl>
    <w:lvl w:ilvl="4">
      <w:start w:val="0"/>
      <w:numFmt w:val="bullet"/>
      <w:lvlText w:val="•"/>
      <w:lvlJc w:val="left"/>
      <w:pPr>
        <w:ind w:left="4226" w:hanging="360"/>
      </w:pPr>
      <w:rPr>
        <w:rFonts w:hint="default"/>
        <w:lang w:val="de-DE" w:eastAsia="en-US" w:bidi="ar-SA"/>
      </w:rPr>
    </w:lvl>
    <w:lvl w:ilvl="5">
      <w:start w:val="0"/>
      <w:numFmt w:val="bullet"/>
      <w:lvlText w:val="•"/>
      <w:lvlJc w:val="left"/>
      <w:pPr>
        <w:ind w:left="5073" w:hanging="360"/>
      </w:pPr>
      <w:rPr>
        <w:rFonts w:hint="default"/>
        <w:lang w:val="de-DE" w:eastAsia="en-US" w:bidi="ar-SA"/>
      </w:rPr>
    </w:lvl>
    <w:lvl w:ilvl="6">
      <w:start w:val="0"/>
      <w:numFmt w:val="bullet"/>
      <w:lvlText w:val="•"/>
      <w:lvlJc w:val="left"/>
      <w:pPr>
        <w:ind w:left="5919" w:hanging="360"/>
      </w:pPr>
      <w:rPr>
        <w:rFonts w:hint="default"/>
        <w:lang w:val="de-DE" w:eastAsia="en-US" w:bidi="ar-SA"/>
      </w:rPr>
    </w:lvl>
    <w:lvl w:ilvl="7">
      <w:start w:val="0"/>
      <w:numFmt w:val="bullet"/>
      <w:lvlText w:val="•"/>
      <w:lvlJc w:val="left"/>
      <w:pPr>
        <w:ind w:left="6766" w:hanging="360"/>
      </w:pPr>
      <w:rPr>
        <w:rFonts w:hint="default"/>
        <w:lang w:val="de-DE" w:eastAsia="en-US" w:bidi="ar-SA"/>
      </w:rPr>
    </w:lvl>
    <w:lvl w:ilvl="8">
      <w:start w:val="0"/>
      <w:numFmt w:val="bullet"/>
      <w:lvlText w:val="•"/>
      <w:lvlJc w:val="left"/>
      <w:pPr>
        <w:ind w:left="7613" w:hanging="360"/>
      </w:pPr>
      <w:rPr>
        <w:rFonts w:hint="default"/>
        <w:lang w:val="de-DE"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rebuchet MS" w:hAnsi="Trebuchet MS" w:eastAsia="Trebuchet MS" w:cs="Trebuchet MS"/>
      <w:lang w:val="de-DE" w:eastAsia="en-US" w:bidi="ar-SA"/>
    </w:rPr>
  </w:style>
  <w:style w:styleId="BodyText" w:type="paragraph">
    <w:name w:val="Body Text"/>
    <w:basedOn w:val="Normal"/>
    <w:uiPriority w:val="1"/>
    <w:qFormat/>
    <w:pPr/>
    <w:rPr>
      <w:rFonts w:ascii="Trebuchet MS" w:hAnsi="Trebuchet MS" w:eastAsia="Trebuchet MS" w:cs="Trebuchet MS"/>
      <w:sz w:val="22"/>
      <w:szCs w:val="22"/>
      <w:lang w:val="de-DE" w:eastAsia="en-US" w:bidi="ar-SA"/>
    </w:rPr>
  </w:style>
  <w:style w:styleId="Heading1" w:type="paragraph">
    <w:name w:val="Heading 1"/>
    <w:basedOn w:val="Normal"/>
    <w:uiPriority w:val="1"/>
    <w:qFormat/>
    <w:pPr>
      <w:ind w:left="3131" w:right="1354"/>
      <w:jc w:val="center"/>
      <w:outlineLvl w:val="1"/>
    </w:pPr>
    <w:rPr>
      <w:rFonts w:ascii="Trebuchet MS" w:hAnsi="Trebuchet MS" w:eastAsia="Trebuchet MS" w:cs="Trebuchet MS"/>
      <w:sz w:val="28"/>
      <w:szCs w:val="28"/>
      <w:lang w:val="de-DE" w:eastAsia="en-US" w:bidi="ar-SA"/>
    </w:rPr>
  </w:style>
  <w:style w:styleId="Heading2" w:type="paragraph">
    <w:name w:val="Heading 2"/>
    <w:basedOn w:val="Normal"/>
    <w:uiPriority w:val="1"/>
    <w:qFormat/>
    <w:pPr>
      <w:ind w:left="116"/>
      <w:outlineLvl w:val="2"/>
    </w:pPr>
    <w:rPr>
      <w:rFonts w:ascii="Trebuchet MS" w:hAnsi="Trebuchet MS" w:eastAsia="Trebuchet MS" w:cs="Trebuchet MS"/>
      <w:b/>
      <w:bCs/>
      <w:sz w:val="22"/>
      <w:szCs w:val="22"/>
      <w:lang w:val="de-DE" w:eastAsia="en-US" w:bidi="ar-SA"/>
    </w:rPr>
  </w:style>
  <w:style w:styleId="ListParagraph" w:type="paragraph">
    <w:name w:val="List Paragraph"/>
    <w:basedOn w:val="Normal"/>
    <w:uiPriority w:val="1"/>
    <w:qFormat/>
    <w:pPr>
      <w:ind w:left="836" w:right="116" w:hanging="360"/>
    </w:pPr>
    <w:rPr>
      <w:rFonts w:ascii="Trebuchet MS" w:hAnsi="Trebuchet MS" w:eastAsia="Trebuchet MS" w:cs="Trebuchet MS"/>
      <w:lang w:val="de-DE" w:eastAsia="en-US" w:bidi="ar-SA"/>
    </w:rPr>
  </w:style>
  <w:style w:styleId="TableParagraph" w:type="paragraph">
    <w:name w:val="Table Paragraph"/>
    <w:basedOn w:val="Normal"/>
    <w:uiPriority w:val="1"/>
    <w:qFormat/>
    <w:pPr/>
    <w:rPr>
      <w:lang w:val="de-DE"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mailto:ubit@wko.at" TargetMode="External"/><Relationship Id="rId7" Type="http://schemas.openxmlformats.org/officeDocument/2006/relationships/hyperlink" Target="http://www.ubit.at/" TargetMode="External"/><Relationship Id="rId8" Type="http://schemas.openxmlformats.org/officeDocument/2006/relationships/hyperlink" Target="https://www.wko.at/datenschutz/uebersicht" TargetMode="Externa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Strahser Elisabeth | WKOE</dc:creator>
  <dc:title>Normal.dotm</dc:title>
  <dcterms:created xsi:type="dcterms:W3CDTF">2024-07-08T13:38:16Z</dcterms:created>
  <dcterms:modified xsi:type="dcterms:W3CDTF">2024-07-08T13:38:16Z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2024-05-28T00:00:00Z</vt:filetime>
  </property>
  <property fmtid="{D5CDD505-2E9C-101B-9397-08002B2CF9AE}" pid="3" name="Creator">
    <vt:lpwstr>Microsoft® Word für Microsoft 365</vt:lpwstr>
  </property>
  <property fmtid="{D5CDD505-2E9C-101B-9397-08002B2CF9AE}" pid="4" name="LastSaved">
    <vt:filetime>2024-07-08T00:00:00Z</vt:filetime>
  </property>
  <property fmtid="{D5CDD505-2E9C-101B-9397-08002B2CF9AE}" pid="5" name="Producer">
    <vt:lpwstr>Microsoft® Word für Microsoft 365</vt:lpwstr>
  </property>
</Properties>
</file>