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C4" w:rsidRPr="00A751E5" w:rsidRDefault="00906642" w:rsidP="00906642">
      <w:pPr>
        <w:autoSpaceDE w:val="0"/>
        <w:autoSpaceDN w:val="0"/>
        <w:adjustRightInd w:val="0"/>
        <w:spacing w:line="240" w:lineRule="auto"/>
        <w:jc w:val="center"/>
        <w:rPr>
          <w:rFonts w:cs="Arial"/>
          <w:b/>
          <w:bCs/>
          <w:sz w:val="28"/>
          <w:szCs w:val="28"/>
          <w:lang w:val="de-AT" w:eastAsia="en-US"/>
        </w:rPr>
      </w:pPr>
      <w:r w:rsidRPr="00A751E5">
        <w:rPr>
          <w:rFonts w:cs="Arial"/>
          <w:b/>
          <w:bCs/>
          <w:sz w:val="28"/>
          <w:szCs w:val="28"/>
          <w:lang w:val="de-AT" w:eastAsia="en-US"/>
        </w:rPr>
        <w:t xml:space="preserve">ALLGEMEINE GESCHÄFTSBEDINGUNGEN FÜR </w:t>
      </w:r>
      <w:r w:rsidRPr="00A751E5">
        <w:rPr>
          <w:rFonts w:cs="Arial"/>
          <w:b/>
          <w:bCs/>
          <w:sz w:val="28"/>
          <w:szCs w:val="28"/>
          <w:lang w:val="de-AT" w:eastAsia="en-US"/>
        </w:rPr>
        <w:br/>
        <w:t>DEN ABSCHLUSS VON BAUVERTRÄGEN</w:t>
      </w:r>
      <w:r w:rsidR="00A751E5" w:rsidRPr="00A751E5">
        <w:rPr>
          <w:rFonts w:cs="Arial"/>
          <w:b/>
          <w:bCs/>
          <w:sz w:val="28"/>
          <w:szCs w:val="28"/>
          <w:lang w:val="de-AT" w:eastAsia="en-US"/>
        </w:rPr>
        <w:br/>
      </w:r>
    </w:p>
    <w:p w:rsidR="00A751E5" w:rsidRPr="00A751E5" w:rsidRDefault="00A751E5" w:rsidP="00906642">
      <w:pPr>
        <w:pStyle w:val="Listenabsatz"/>
        <w:numPr>
          <w:ilvl w:val="0"/>
          <w:numId w:val="1"/>
        </w:numPr>
        <w:autoSpaceDE w:val="0"/>
        <w:autoSpaceDN w:val="0"/>
        <w:adjustRightInd w:val="0"/>
        <w:spacing w:line="240" w:lineRule="auto"/>
        <w:rPr>
          <w:rFonts w:cs="Arial"/>
          <w:b/>
          <w:bCs/>
          <w:szCs w:val="22"/>
          <w:lang w:val="de-AT" w:eastAsia="en-US"/>
        </w:rPr>
        <w:sectPr w:rsidR="00A751E5" w:rsidRPr="00A751E5" w:rsidSect="00E736C4">
          <w:pgSz w:w="11906" w:h="16838"/>
          <w:pgMar w:top="1417" w:right="1417" w:bottom="1134" w:left="1417" w:header="708" w:footer="708" w:gutter="0"/>
          <w:cols w:space="708"/>
          <w:docGrid w:linePitch="360"/>
        </w:sectPr>
      </w:pPr>
    </w:p>
    <w:p w:rsidR="00A751E5" w:rsidRPr="00A751E5" w:rsidRDefault="00906642" w:rsidP="00A751E5">
      <w:pPr>
        <w:pStyle w:val="Listenabsatz"/>
        <w:numPr>
          <w:ilvl w:val="0"/>
          <w:numId w:val="3"/>
        </w:numPr>
        <w:autoSpaceDE w:val="0"/>
        <w:autoSpaceDN w:val="0"/>
        <w:adjustRightInd w:val="0"/>
        <w:spacing w:line="240" w:lineRule="auto"/>
        <w:rPr>
          <w:szCs w:val="22"/>
          <w:lang w:val="de-AT" w:eastAsia="en-US"/>
        </w:rPr>
      </w:pPr>
      <w:r w:rsidRPr="00A751E5">
        <w:rPr>
          <w:rFonts w:cs="Arial"/>
          <w:b/>
          <w:bCs/>
          <w:szCs w:val="22"/>
          <w:lang w:val="de-AT" w:eastAsia="en-US"/>
        </w:rPr>
        <w:lastRenderedPageBreak/>
        <w:t>PRÄAMBEL:</w:t>
      </w:r>
      <w:r w:rsidR="00A751E5">
        <w:rPr>
          <w:rFonts w:cs="Arial"/>
          <w:b/>
          <w:bCs/>
          <w:szCs w:val="22"/>
          <w:lang w:val="de-AT" w:eastAsia="en-US"/>
        </w:rPr>
        <w:br/>
      </w:r>
      <w:r w:rsidR="00A751E5" w:rsidRPr="00A751E5">
        <w:rPr>
          <w:rFonts w:cs="Arial"/>
          <w:szCs w:val="22"/>
          <w:lang w:val="de-AT" w:eastAsia="en-US"/>
        </w:rPr>
        <w:t>Diese Allgemeinen Geschäftsbedingungen regeln die gegenseitigen Rechte und Pflichten zwischen Auftraggeber (AG) und Auftragnehmer (AN) und geben das Gerüst für den Abschluss eines Bauvertrages, insbesondere des Musterbauvertrages</w:t>
      </w:r>
      <w:r w:rsidR="00A751E5">
        <w:rPr>
          <w:rFonts w:cs="Arial"/>
          <w:szCs w:val="22"/>
          <w:lang w:val="de-AT" w:eastAsia="en-US"/>
        </w:rPr>
        <w:t xml:space="preserve"> </w:t>
      </w:r>
      <w:r w:rsidR="00A751E5" w:rsidRPr="00A751E5">
        <w:rPr>
          <w:rFonts w:cs="Arial"/>
          <w:szCs w:val="22"/>
          <w:lang w:val="de-AT" w:eastAsia="en-US"/>
        </w:rPr>
        <w:t>der Bundesinnung Bau vor. Dabei stellt die ÖNORM B 2110 „Allgemeine Vertragsbedingungen für Bauleistungen“ Ausgabe 1.3.2011 die vertragliche Basis dar.</w:t>
      </w:r>
      <w:r w:rsidR="00257018">
        <w:rPr>
          <w:rFonts w:cs="Arial"/>
          <w:szCs w:val="22"/>
          <w:lang w:val="de-AT" w:eastAsia="en-US"/>
        </w:rPr>
        <w:br/>
      </w:r>
    </w:p>
    <w:p w:rsidR="00A751E5" w:rsidRDefault="00A751E5" w:rsidP="00A751E5">
      <w:pPr>
        <w:pStyle w:val="Listenabsatz"/>
        <w:numPr>
          <w:ilvl w:val="0"/>
          <w:numId w:val="3"/>
        </w:numPr>
        <w:autoSpaceDE w:val="0"/>
        <w:autoSpaceDN w:val="0"/>
        <w:adjustRightInd w:val="0"/>
        <w:spacing w:line="240" w:lineRule="auto"/>
        <w:rPr>
          <w:rFonts w:cs="Arial"/>
          <w:szCs w:val="22"/>
          <w:lang w:val="de-AT" w:eastAsia="en-US"/>
        </w:rPr>
      </w:pPr>
      <w:r w:rsidRPr="00A751E5">
        <w:rPr>
          <w:rFonts w:cs="Arial"/>
          <w:b/>
          <w:bCs/>
          <w:szCs w:val="22"/>
          <w:lang w:val="de-AT" w:eastAsia="en-US"/>
        </w:rPr>
        <w:t>VEREINBARUNG DER</w:t>
      </w:r>
      <w:r>
        <w:rPr>
          <w:rFonts w:cs="Arial"/>
          <w:b/>
          <w:bCs/>
          <w:szCs w:val="22"/>
          <w:lang w:val="de-AT" w:eastAsia="en-US"/>
        </w:rPr>
        <w:t xml:space="preserve"> </w:t>
      </w:r>
      <w:r w:rsidRPr="00A751E5">
        <w:rPr>
          <w:rFonts w:cs="Arial"/>
          <w:b/>
          <w:bCs/>
          <w:szCs w:val="22"/>
          <w:lang w:val="de-AT" w:eastAsia="en-US"/>
        </w:rPr>
        <w:t>ÖNORM B 2110:</w:t>
      </w:r>
      <w:r>
        <w:rPr>
          <w:rFonts w:cs="Arial"/>
          <w:b/>
          <w:bCs/>
          <w:szCs w:val="22"/>
          <w:lang w:val="de-AT" w:eastAsia="en-US"/>
        </w:rPr>
        <w:br/>
      </w:r>
      <w:r w:rsidRPr="00A751E5">
        <w:rPr>
          <w:rFonts w:cs="Arial"/>
          <w:szCs w:val="22"/>
          <w:lang w:val="de-AT" w:eastAsia="en-US"/>
        </w:rPr>
        <w:t>Es gelten die Bestimmungen der ÖNORM B 2110 „Allgemeine Vertragsbedingungen für Bauleistungen“ vom 1.3.2011, soweit diese nicht durch die nachfolgenden Bestimmungen oder durch individuelle</w:t>
      </w:r>
      <w:r>
        <w:rPr>
          <w:rFonts w:cs="Arial"/>
          <w:szCs w:val="22"/>
          <w:lang w:val="de-AT" w:eastAsia="en-US"/>
        </w:rPr>
        <w:t xml:space="preserve"> </w:t>
      </w:r>
      <w:r w:rsidRPr="00A751E5">
        <w:rPr>
          <w:rFonts w:cs="Arial"/>
          <w:szCs w:val="22"/>
          <w:lang w:val="de-AT" w:eastAsia="en-US"/>
        </w:rPr>
        <w:t>Vereinbarungen abgeändert werden.</w:t>
      </w:r>
      <w:r w:rsidR="00257018">
        <w:rPr>
          <w:rFonts w:cs="Arial"/>
          <w:szCs w:val="22"/>
          <w:lang w:val="de-AT" w:eastAsia="en-US"/>
        </w:rPr>
        <w:br/>
      </w:r>
    </w:p>
    <w:p w:rsidR="00A751E5" w:rsidRPr="00A751E5" w:rsidRDefault="00A751E5" w:rsidP="00A751E5">
      <w:pPr>
        <w:pStyle w:val="Listenabsatz"/>
        <w:numPr>
          <w:ilvl w:val="0"/>
          <w:numId w:val="3"/>
        </w:numPr>
        <w:autoSpaceDE w:val="0"/>
        <w:autoSpaceDN w:val="0"/>
        <w:adjustRightInd w:val="0"/>
        <w:spacing w:line="240" w:lineRule="auto"/>
        <w:rPr>
          <w:rFonts w:cs="Arial"/>
          <w:szCs w:val="22"/>
          <w:lang w:val="de-AT" w:eastAsia="en-US"/>
        </w:rPr>
      </w:pPr>
      <w:r w:rsidRPr="00A751E5">
        <w:rPr>
          <w:rFonts w:cs="Arial"/>
          <w:b/>
          <w:bCs/>
          <w:szCs w:val="22"/>
          <w:lang w:val="de-AT" w:eastAsia="en-US"/>
        </w:rPr>
        <w:t>VERGÜTUNG:</w:t>
      </w:r>
      <w:r>
        <w:rPr>
          <w:rFonts w:cs="Arial"/>
          <w:b/>
          <w:bCs/>
          <w:szCs w:val="22"/>
          <w:lang w:val="de-AT" w:eastAsia="en-US"/>
        </w:rPr>
        <w:br/>
      </w:r>
      <w:r w:rsidRPr="00A751E5">
        <w:rPr>
          <w:rFonts w:cs="Arial"/>
          <w:b/>
          <w:bCs/>
          <w:szCs w:val="22"/>
          <w:lang w:val="de-AT" w:eastAsia="en-US"/>
        </w:rPr>
        <w:t>Ist nichts Abweichendes vereinbart, so ist ein vom AN ausgepreistes Leistungsverzeichnis als</w:t>
      </w:r>
      <w:r>
        <w:rPr>
          <w:rFonts w:cs="Arial"/>
          <w:b/>
          <w:bCs/>
          <w:szCs w:val="22"/>
          <w:lang w:val="de-AT" w:eastAsia="en-US"/>
        </w:rPr>
        <w:t xml:space="preserve"> </w:t>
      </w:r>
      <w:r w:rsidRPr="00A751E5">
        <w:rPr>
          <w:rFonts w:cs="Arial"/>
          <w:b/>
          <w:bCs/>
          <w:szCs w:val="22"/>
          <w:lang w:val="de-AT" w:eastAsia="en-US"/>
        </w:rPr>
        <w:t>unverbindlicher Kostenvoranschlag zu verstehen.</w:t>
      </w:r>
      <w:r>
        <w:rPr>
          <w:rFonts w:cs="Arial"/>
          <w:b/>
          <w:bCs/>
          <w:szCs w:val="22"/>
          <w:lang w:val="de-AT" w:eastAsia="en-US"/>
        </w:rPr>
        <w:br/>
      </w:r>
    </w:p>
    <w:p w:rsidR="00A751E5" w:rsidRPr="00A751E5" w:rsidRDefault="00A751E5" w:rsidP="00A751E5">
      <w:pPr>
        <w:pStyle w:val="Listenabsatz"/>
        <w:numPr>
          <w:ilvl w:val="1"/>
          <w:numId w:val="3"/>
        </w:numPr>
        <w:autoSpaceDE w:val="0"/>
        <w:autoSpaceDN w:val="0"/>
        <w:adjustRightInd w:val="0"/>
        <w:spacing w:line="240" w:lineRule="auto"/>
        <w:rPr>
          <w:rFonts w:cs="Arial"/>
          <w:szCs w:val="22"/>
          <w:lang w:val="de-AT" w:eastAsia="en-US"/>
        </w:rPr>
      </w:pPr>
      <w:proofErr w:type="spellStart"/>
      <w:r w:rsidRPr="00A751E5">
        <w:rPr>
          <w:rFonts w:cs="Arial"/>
          <w:b/>
          <w:bCs/>
          <w:szCs w:val="22"/>
          <w:lang w:val="de-AT" w:eastAsia="en-US"/>
        </w:rPr>
        <w:t>Preisart</w:t>
      </w:r>
      <w:proofErr w:type="spellEnd"/>
      <w:r w:rsidR="00471F38">
        <w:rPr>
          <w:rFonts w:cs="Arial"/>
          <w:b/>
          <w:bCs/>
          <w:szCs w:val="22"/>
          <w:lang w:val="de-AT" w:eastAsia="en-US"/>
        </w:rPr>
        <w:br/>
      </w:r>
      <w:r w:rsidRPr="00A751E5">
        <w:rPr>
          <w:rFonts w:cs="Arial"/>
          <w:i/>
          <w:iCs/>
          <w:szCs w:val="22"/>
          <w:lang w:val="de-AT" w:eastAsia="en-US"/>
        </w:rPr>
        <w:t>(Zu 6.3 der ÖNORM B 2110)</w:t>
      </w:r>
    </w:p>
    <w:p w:rsidR="00A751E5" w:rsidRDefault="00A751E5" w:rsidP="00A751E5">
      <w:pPr>
        <w:pStyle w:val="Listenabsatz"/>
        <w:numPr>
          <w:ilvl w:val="2"/>
          <w:numId w:val="3"/>
        </w:numPr>
        <w:autoSpaceDE w:val="0"/>
        <w:autoSpaceDN w:val="0"/>
        <w:adjustRightInd w:val="0"/>
        <w:spacing w:line="240" w:lineRule="auto"/>
        <w:rPr>
          <w:rFonts w:cs="Arial"/>
          <w:szCs w:val="22"/>
          <w:lang w:val="de-AT" w:eastAsia="en-US"/>
        </w:rPr>
      </w:pPr>
      <w:r w:rsidRPr="00A751E5">
        <w:rPr>
          <w:rFonts w:cs="Arial"/>
          <w:b/>
          <w:bCs/>
          <w:szCs w:val="22"/>
          <w:lang w:val="de-AT" w:eastAsia="en-US"/>
        </w:rPr>
        <w:t>Einheitspreisvertrag</w:t>
      </w:r>
      <w:r>
        <w:rPr>
          <w:rFonts w:cs="Arial"/>
          <w:b/>
          <w:bCs/>
          <w:szCs w:val="22"/>
          <w:lang w:val="de-AT" w:eastAsia="en-US"/>
        </w:rPr>
        <w:br/>
      </w:r>
      <w:r w:rsidRPr="00A751E5">
        <w:rPr>
          <w:rFonts w:cs="Arial"/>
          <w:szCs w:val="22"/>
          <w:lang w:val="de-AT" w:eastAsia="en-US"/>
        </w:rPr>
        <w:t>Wird nicht ausdrücklich eine andere Art der Vergütung</w:t>
      </w:r>
      <w:r>
        <w:rPr>
          <w:rFonts w:cs="Arial"/>
          <w:szCs w:val="22"/>
          <w:lang w:val="de-AT" w:eastAsia="en-US"/>
        </w:rPr>
        <w:t xml:space="preserve"> </w:t>
      </w:r>
      <w:r w:rsidRPr="00A751E5">
        <w:rPr>
          <w:rFonts w:cs="Arial"/>
          <w:szCs w:val="22"/>
          <w:lang w:val="de-AT" w:eastAsia="en-US"/>
        </w:rPr>
        <w:t>schriftlich vereinbart, so erfolgt die Vergütung nach</w:t>
      </w:r>
      <w:r>
        <w:rPr>
          <w:rFonts w:cs="Arial"/>
          <w:szCs w:val="22"/>
          <w:lang w:val="de-AT" w:eastAsia="en-US"/>
        </w:rPr>
        <w:t xml:space="preserve"> </w:t>
      </w:r>
      <w:r w:rsidRPr="00A751E5">
        <w:rPr>
          <w:rFonts w:cs="Arial"/>
          <w:szCs w:val="22"/>
          <w:lang w:val="de-AT" w:eastAsia="en-US"/>
        </w:rPr>
        <w:t>den abzurechnenden Maßen mal angebotenen</w:t>
      </w:r>
      <w:r>
        <w:rPr>
          <w:rFonts w:cs="Arial"/>
          <w:szCs w:val="22"/>
          <w:lang w:val="de-AT" w:eastAsia="en-US"/>
        </w:rPr>
        <w:t xml:space="preserve"> </w:t>
      </w:r>
      <w:r w:rsidRPr="00A751E5">
        <w:rPr>
          <w:rFonts w:cs="Arial"/>
          <w:szCs w:val="22"/>
          <w:lang w:val="de-AT" w:eastAsia="en-US"/>
        </w:rPr>
        <w:t>(vereinbarten) Einheitspreisen laut dem</w:t>
      </w:r>
      <w:r>
        <w:rPr>
          <w:rFonts w:cs="Arial"/>
          <w:szCs w:val="22"/>
          <w:lang w:val="de-AT" w:eastAsia="en-US"/>
        </w:rPr>
        <w:t xml:space="preserve"> </w:t>
      </w:r>
      <w:r w:rsidRPr="00A751E5">
        <w:rPr>
          <w:rFonts w:cs="Arial"/>
          <w:szCs w:val="22"/>
          <w:lang w:val="de-AT" w:eastAsia="en-US"/>
        </w:rPr>
        <w:t>vertragsgegenständlichen Leistungsverzeichnis. Es</w:t>
      </w:r>
      <w:r>
        <w:rPr>
          <w:rFonts w:cs="Arial"/>
          <w:szCs w:val="22"/>
          <w:lang w:val="de-AT" w:eastAsia="en-US"/>
        </w:rPr>
        <w:t xml:space="preserve"> liegt ein unverbindlicher K</w:t>
      </w:r>
      <w:r w:rsidRPr="00A751E5">
        <w:rPr>
          <w:rFonts w:cs="Arial"/>
          <w:szCs w:val="22"/>
          <w:lang w:val="de-AT" w:eastAsia="en-US"/>
        </w:rPr>
        <w:t>ostenvoranschlag vor.</w:t>
      </w:r>
    </w:p>
    <w:p w:rsidR="00A751E5" w:rsidRDefault="00A751E5" w:rsidP="00A751E5">
      <w:pPr>
        <w:pStyle w:val="Listenabsatz"/>
        <w:numPr>
          <w:ilvl w:val="2"/>
          <w:numId w:val="3"/>
        </w:numPr>
        <w:autoSpaceDE w:val="0"/>
        <w:autoSpaceDN w:val="0"/>
        <w:adjustRightInd w:val="0"/>
        <w:spacing w:line="240" w:lineRule="auto"/>
        <w:rPr>
          <w:rFonts w:cs="Arial"/>
          <w:szCs w:val="22"/>
          <w:lang w:val="de-AT" w:eastAsia="en-US"/>
        </w:rPr>
      </w:pPr>
      <w:r w:rsidRPr="00A751E5">
        <w:rPr>
          <w:rFonts w:cs="Arial"/>
          <w:b/>
          <w:bCs/>
          <w:szCs w:val="22"/>
          <w:lang w:val="de-AT" w:eastAsia="en-US"/>
        </w:rPr>
        <w:t>Pauschalvertrag</w:t>
      </w:r>
      <w:r>
        <w:rPr>
          <w:rFonts w:cs="Arial"/>
          <w:b/>
          <w:bCs/>
          <w:szCs w:val="22"/>
          <w:lang w:val="de-AT" w:eastAsia="en-US"/>
        </w:rPr>
        <w:br/>
      </w:r>
      <w:r w:rsidRPr="00A751E5">
        <w:rPr>
          <w:rFonts w:cs="Arial"/>
          <w:szCs w:val="22"/>
          <w:lang w:val="de-AT" w:eastAsia="en-US"/>
        </w:rPr>
        <w:t>Wird ein Pauschalvertrag vereinbart, so gilt die</w:t>
      </w:r>
      <w:r>
        <w:rPr>
          <w:rFonts w:cs="Arial"/>
          <w:szCs w:val="22"/>
          <w:lang w:val="de-AT" w:eastAsia="en-US"/>
        </w:rPr>
        <w:t xml:space="preserve"> </w:t>
      </w:r>
      <w:r w:rsidRPr="00A751E5">
        <w:rPr>
          <w:rFonts w:cs="Arial"/>
          <w:szCs w:val="22"/>
          <w:lang w:val="de-AT" w:eastAsia="en-US"/>
        </w:rPr>
        <w:t>Pauschalsumme für die, z.B. durch ein</w:t>
      </w:r>
      <w:r>
        <w:rPr>
          <w:rFonts w:cs="Arial"/>
          <w:szCs w:val="22"/>
          <w:lang w:val="de-AT" w:eastAsia="en-US"/>
        </w:rPr>
        <w:t xml:space="preserve"> </w:t>
      </w:r>
      <w:r w:rsidRPr="00A751E5">
        <w:rPr>
          <w:rFonts w:cs="Arial"/>
          <w:szCs w:val="22"/>
          <w:lang w:val="de-AT" w:eastAsia="en-US"/>
        </w:rPr>
        <w:t>Leistungsverzeichnis, beschriebene Leistung.</w:t>
      </w:r>
      <w:r>
        <w:rPr>
          <w:rFonts w:cs="Arial"/>
          <w:szCs w:val="22"/>
          <w:lang w:val="de-AT" w:eastAsia="en-US"/>
        </w:rPr>
        <w:t xml:space="preserve"> </w:t>
      </w:r>
      <w:r w:rsidRPr="00A751E5">
        <w:rPr>
          <w:rFonts w:cs="Arial"/>
          <w:szCs w:val="22"/>
          <w:lang w:val="de-AT" w:eastAsia="en-US"/>
        </w:rPr>
        <w:t>Leistungsänderungen, zusätzliche Leistungen und</w:t>
      </w:r>
      <w:r>
        <w:rPr>
          <w:rFonts w:cs="Arial"/>
          <w:szCs w:val="22"/>
          <w:lang w:val="de-AT" w:eastAsia="en-US"/>
        </w:rPr>
        <w:t xml:space="preserve"> </w:t>
      </w:r>
      <w:r w:rsidRPr="00A751E5">
        <w:rPr>
          <w:rFonts w:cs="Arial"/>
          <w:szCs w:val="22"/>
          <w:lang w:val="de-AT" w:eastAsia="en-US"/>
        </w:rPr>
        <w:t xml:space="preserve">Änderungen in den </w:t>
      </w:r>
      <w:r w:rsidRPr="00A751E5">
        <w:rPr>
          <w:rFonts w:cs="Arial"/>
          <w:szCs w:val="22"/>
          <w:lang w:val="de-AT" w:eastAsia="en-US"/>
        </w:rPr>
        <w:lastRenderedPageBreak/>
        <w:t>Umständen der</w:t>
      </w:r>
      <w:r>
        <w:rPr>
          <w:rFonts w:cs="Arial"/>
          <w:szCs w:val="22"/>
          <w:lang w:val="de-AT" w:eastAsia="en-US"/>
        </w:rPr>
        <w:t xml:space="preserve"> </w:t>
      </w:r>
      <w:r w:rsidRPr="00A751E5">
        <w:rPr>
          <w:rFonts w:cs="Arial"/>
          <w:szCs w:val="22"/>
          <w:lang w:val="de-AT" w:eastAsia="en-US"/>
        </w:rPr>
        <w:t>Leistungserbringung, die nicht der Risikosphäre des</w:t>
      </w:r>
      <w:r>
        <w:rPr>
          <w:rFonts w:cs="Arial"/>
          <w:szCs w:val="22"/>
          <w:lang w:val="de-AT" w:eastAsia="en-US"/>
        </w:rPr>
        <w:t xml:space="preserve"> </w:t>
      </w:r>
      <w:r w:rsidRPr="00A751E5">
        <w:rPr>
          <w:rFonts w:cs="Arial"/>
          <w:szCs w:val="22"/>
          <w:lang w:val="de-AT" w:eastAsia="en-US"/>
        </w:rPr>
        <w:t>AN zuzuordnen sind, können zu Nachträgen des AN</w:t>
      </w:r>
      <w:r>
        <w:rPr>
          <w:rFonts w:cs="Arial"/>
          <w:szCs w:val="22"/>
          <w:lang w:val="de-AT" w:eastAsia="en-US"/>
        </w:rPr>
        <w:t xml:space="preserve"> </w:t>
      </w:r>
      <w:r w:rsidRPr="00A751E5">
        <w:rPr>
          <w:rFonts w:cs="Arial"/>
          <w:szCs w:val="22"/>
          <w:lang w:val="de-AT" w:eastAsia="en-US"/>
        </w:rPr>
        <w:t>führen.</w:t>
      </w:r>
    </w:p>
    <w:p w:rsidR="00A751E5" w:rsidRPr="00A751E5" w:rsidRDefault="00A751E5" w:rsidP="00A751E5">
      <w:pPr>
        <w:pStyle w:val="Listenabsatz"/>
        <w:numPr>
          <w:ilvl w:val="2"/>
          <w:numId w:val="3"/>
        </w:numPr>
        <w:autoSpaceDE w:val="0"/>
        <w:autoSpaceDN w:val="0"/>
        <w:adjustRightInd w:val="0"/>
        <w:spacing w:line="240" w:lineRule="auto"/>
        <w:rPr>
          <w:rFonts w:cs="Arial"/>
          <w:szCs w:val="22"/>
          <w:lang w:val="de-AT" w:eastAsia="en-US"/>
        </w:rPr>
      </w:pPr>
      <w:r w:rsidRPr="00A751E5">
        <w:rPr>
          <w:rFonts w:cs="Arial"/>
          <w:b/>
          <w:bCs/>
          <w:szCs w:val="22"/>
          <w:lang w:val="de-AT" w:eastAsia="en-US"/>
        </w:rPr>
        <w:t>Regieleistungen</w:t>
      </w:r>
    </w:p>
    <w:p w:rsidR="008E3267" w:rsidRDefault="00A751E5" w:rsidP="00A751E5">
      <w:pPr>
        <w:pStyle w:val="Listenabsatz"/>
        <w:numPr>
          <w:ilvl w:val="3"/>
          <w:numId w:val="3"/>
        </w:numPr>
        <w:autoSpaceDE w:val="0"/>
        <w:autoSpaceDN w:val="0"/>
        <w:adjustRightInd w:val="0"/>
        <w:spacing w:line="240" w:lineRule="auto"/>
        <w:rPr>
          <w:rFonts w:cs="Arial"/>
          <w:szCs w:val="22"/>
          <w:lang w:val="de-AT" w:eastAsia="en-US"/>
        </w:rPr>
      </w:pPr>
      <w:r w:rsidRPr="00A751E5">
        <w:rPr>
          <w:rFonts w:cs="Arial"/>
          <w:b/>
          <w:bCs/>
          <w:szCs w:val="22"/>
          <w:lang w:val="de-AT" w:eastAsia="en-US"/>
        </w:rPr>
        <w:t>Arbeitskräfte</w:t>
      </w:r>
      <w:r w:rsidRPr="00A751E5">
        <w:rPr>
          <w:rFonts w:cs="Arial"/>
          <w:b/>
          <w:bCs/>
          <w:szCs w:val="22"/>
          <w:lang w:val="de-AT" w:eastAsia="en-US"/>
        </w:rPr>
        <w:br/>
      </w:r>
      <w:r w:rsidRPr="00A751E5">
        <w:rPr>
          <w:rFonts w:cs="Arial"/>
          <w:szCs w:val="22"/>
          <w:lang w:val="de-AT" w:eastAsia="en-US"/>
        </w:rPr>
        <w:t>Wird die Vergütung nach Regiepreisen vereinbart, so gelten, falls über die Höhe der Vergütung keine vertragliche Regelung getroffen wurde, die zutreffenden kollektivvertraglichen Sätze zuzüglich 280% des</w:t>
      </w:r>
      <w:r>
        <w:rPr>
          <w:rFonts w:cs="Arial"/>
          <w:szCs w:val="22"/>
          <w:lang w:val="de-AT" w:eastAsia="en-US"/>
        </w:rPr>
        <w:t xml:space="preserve"> </w:t>
      </w:r>
      <w:r w:rsidRPr="00A751E5">
        <w:rPr>
          <w:rFonts w:cs="Arial"/>
          <w:szCs w:val="22"/>
          <w:lang w:val="de-AT" w:eastAsia="en-US"/>
        </w:rPr>
        <w:t>zutreffenden Kollektivvertragslohnes</w:t>
      </w:r>
    </w:p>
    <w:p w:rsidR="008E3267" w:rsidRDefault="00A751E5" w:rsidP="00A751E5">
      <w:pPr>
        <w:pStyle w:val="Listenabsatz"/>
        <w:numPr>
          <w:ilvl w:val="3"/>
          <w:numId w:val="3"/>
        </w:numPr>
        <w:autoSpaceDE w:val="0"/>
        <w:autoSpaceDN w:val="0"/>
        <w:adjustRightInd w:val="0"/>
        <w:spacing w:line="240" w:lineRule="auto"/>
        <w:rPr>
          <w:rFonts w:cs="Arial"/>
          <w:szCs w:val="22"/>
          <w:lang w:val="de-AT" w:eastAsia="en-US"/>
        </w:rPr>
      </w:pPr>
      <w:r w:rsidRPr="008E3267">
        <w:rPr>
          <w:rFonts w:cs="Arial"/>
          <w:b/>
          <w:bCs/>
          <w:szCs w:val="22"/>
          <w:lang w:val="de-AT" w:eastAsia="en-US"/>
        </w:rPr>
        <w:t>Geräte</w:t>
      </w:r>
      <w:r w:rsidR="008E3267" w:rsidRPr="008E3267">
        <w:rPr>
          <w:rFonts w:cs="Arial"/>
          <w:b/>
          <w:bCs/>
          <w:szCs w:val="22"/>
          <w:lang w:val="de-AT" w:eastAsia="en-US"/>
        </w:rPr>
        <w:br/>
      </w:r>
      <w:r w:rsidRPr="008E3267">
        <w:rPr>
          <w:rFonts w:cs="Arial"/>
          <w:szCs w:val="22"/>
          <w:lang w:val="de-AT" w:eastAsia="en-US"/>
        </w:rPr>
        <w:t>Für die Abrechnung der Gerätemieten (Abschreibung</w:t>
      </w:r>
      <w:r w:rsidR="008E3267" w:rsidRPr="008E3267">
        <w:rPr>
          <w:rFonts w:cs="Arial"/>
          <w:szCs w:val="22"/>
          <w:lang w:val="de-AT" w:eastAsia="en-US"/>
        </w:rPr>
        <w:t xml:space="preserve"> </w:t>
      </w:r>
      <w:r w:rsidRPr="008E3267">
        <w:rPr>
          <w:rFonts w:cs="Arial"/>
          <w:szCs w:val="22"/>
          <w:lang w:val="de-AT" w:eastAsia="en-US"/>
        </w:rPr>
        <w:t>und Verzinsung, sowie Reparaturentgelt), welche in ihrer</w:t>
      </w:r>
      <w:r w:rsidR="008E3267" w:rsidRPr="008E3267">
        <w:rPr>
          <w:rFonts w:cs="Arial"/>
          <w:szCs w:val="22"/>
          <w:lang w:val="de-AT" w:eastAsia="en-US"/>
        </w:rPr>
        <w:t xml:space="preserve"> </w:t>
      </w:r>
      <w:r w:rsidRPr="008E3267">
        <w:rPr>
          <w:rFonts w:cs="Arial"/>
          <w:szCs w:val="22"/>
          <w:lang w:val="de-AT" w:eastAsia="en-US"/>
        </w:rPr>
        <w:t>Höhe nicht gesondert vertraglich vereinbart sind,</w:t>
      </w:r>
      <w:r w:rsidR="008E3267" w:rsidRPr="008E3267">
        <w:rPr>
          <w:rFonts w:cs="Arial"/>
          <w:szCs w:val="22"/>
          <w:lang w:val="de-AT" w:eastAsia="en-US"/>
        </w:rPr>
        <w:t xml:space="preserve"> </w:t>
      </w:r>
      <w:r w:rsidRPr="008E3267">
        <w:rPr>
          <w:rFonts w:cs="Arial"/>
          <w:szCs w:val="22"/>
          <w:lang w:val="de-AT" w:eastAsia="en-US"/>
        </w:rPr>
        <w:t>kommen je Betriebsstunde 1/170 der monatlichen</w:t>
      </w:r>
      <w:r w:rsidR="008E3267" w:rsidRPr="008E3267">
        <w:rPr>
          <w:rFonts w:cs="Arial"/>
          <w:szCs w:val="22"/>
          <w:lang w:val="de-AT" w:eastAsia="en-US"/>
        </w:rPr>
        <w:t xml:space="preserve"> </w:t>
      </w:r>
      <w:r w:rsidRPr="008E3267">
        <w:rPr>
          <w:rFonts w:cs="Arial"/>
          <w:szCs w:val="22"/>
          <w:lang w:val="de-AT" w:eastAsia="en-US"/>
        </w:rPr>
        <w:t>Gesamtgerätekosten der in der Österreichischen</w:t>
      </w:r>
      <w:r w:rsidR="008E3267" w:rsidRPr="008E3267">
        <w:rPr>
          <w:rFonts w:cs="Arial"/>
          <w:szCs w:val="22"/>
          <w:lang w:val="de-AT" w:eastAsia="en-US"/>
        </w:rPr>
        <w:t xml:space="preserve"> </w:t>
      </w:r>
      <w:r w:rsidRPr="008E3267">
        <w:rPr>
          <w:rFonts w:cs="Arial"/>
          <w:szCs w:val="22"/>
          <w:lang w:val="de-AT" w:eastAsia="en-US"/>
        </w:rPr>
        <w:t>Baugeräteliste (ÖBGL) in der bei Vertragsabschluss</w:t>
      </w:r>
      <w:r w:rsidR="008E3267" w:rsidRPr="008E3267">
        <w:rPr>
          <w:rFonts w:cs="Arial"/>
          <w:szCs w:val="22"/>
          <w:lang w:val="de-AT" w:eastAsia="en-US"/>
        </w:rPr>
        <w:t xml:space="preserve"> </w:t>
      </w:r>
      <w:r w:rsidRPr="008E3267">
        <w:rPr>
          <w:rFonts w:cs="Arial"/>
          <w:szCs w:val="22"/>
          <w:lang w:val="de-AT" w:eastAsia="en-US"/>
        </w:rPr>
        <w:t>gültigen Fassung zur Anwendung. Stoffe, Transporte und</w:t>
      </w:r>
      <w:r w:rsidR="008E3267">
        <w:rPr>
          <w:rFonts w:cs="Arial"/>
          <w:szCs w:val="22"/>
          <w:lang w:val="de-AT" w:eastAsia="en-US"/>
        </w:rPr>
        <w:t xml:space="preserve"> </w:t>
      </w:r>
      <w:r w:rsidRPr="008E3267">
        <w:rPr>
          <w:rFonts w:cs="Arial"/>
          <w:szCs w:val="22"/>
          <w:lang w:val="de-AT" w:eastAsia="en-US"/>
        </w:rPr>
        <w:t>Arbeitslöhne werden gesondert abgerechnet.</w:t>
      </w:r>
    </w:p>
    <w:p w:rsidR="008E3267" w:rsidRPr="008E3267" w:rsidRDefault="00A751E5" w:rsidP="008E3267">
      <w:pPr>
        <w:pStyle w:val="Listenabsatz"/>
        <w:numPr>
          <w:ilvl w:val="3"/>
          <w:numId w:val="3"/>
        </w:numPr>
        <w:autoSpaceDE w:val="0"/>
        <w:autoSpaceDN w:val="0"/>
        <w:adjustRightInd w:val="0"/>
        <w:spacing w:line="240" w:lineRule="auto"/>
        <w:rPr>
          <w:rFonts w:cs="Arial"/>
          <w:szCs w:val="22"/>
          <w:lang w:val="de-AT" w:eastAsia="en-US"/>
        </w:rPr>
      </w:pPr>
      <w:r w:rsidRPr="008E3267">
        <w:rPr>
          <w:rFonts w:cs="Arial"/>
          <w:b/>
          <w:bCs/>
          <w:szCs w:val="22"/>
          <w:lang w:val="de-AT" w:eastAsia="en-US"/>
        </w:rPr>
        <w:t>Stoffe, Fremdleistungen</w:t>
      </w:r>
      <w:r w:rsidR="008E3267" w:rsidRPr="008E3267">
        <w:rPr>
          <w:rFonts w:cs="Arial"/>
          <w:b/>
          <w:bCs/>
          <w:szCs w:val="22"/>
          <w:lang w:val="de-AT" w:eastAsia="en-US"/>
        </w:rPr>
        <w:br/>
      </w:r>
      <w:r w:rsidRPr="008E3267">
        <w:rPr>
          <w:rFonts w:cs="Arial"/>
          <w:szCs w:val="22"/>
          <w:lang w:val="de-AT" w:eastAsia="en-US"/>
        </w:rPr>
        <w:t>Stoffe (Baumaterial, Hilfsmaterial), sowie</w:t>
      </w:r>
      <w:r w:rsidR="008E3267" w:rsidRPr="008E3267">
        <w:rPr>
          <w:rFonts w:cs="Arial"/>
          <w:szCs w:val="22"/>
          <w:lang w:val="de-AT" w:eastAsia="en-US"/>
        </w:rPr>
        <w:t xml:space="preserve"> </w:t>
      </w:r>
      <w:r w:rsidRPr="008E3267">
        <w:rPr>
          <w:rFonts w:cs="Arial"/>
          <w:szCs w:val="22"/>
          <w:lang w:val="de-AT" w:eastAsia="en-US"/>
        </w:rPr>
        <w:t>Fremdleistungen werden mit den Einkaufspreisen</w:t>
      </w:r>
      <w:r w:rsidR="008E3267" w:rsidRPr="008E3267">
        <w:rPr>
          <w:rFonts w:cs="Arial"/>
          <w:szCs w:val="22"/>
          <w:lang w:val="de-AT" w:eastAsia="en-US"/>
        </w:rPr>
        <w:t xml:space="preserve"> </w:t>
      </w:r>
      <w:r w:rsidRPr="008E3267">
        <w:rPr>
          <w:rFonts w:cs="Arial"/>
          <w:szCs w:val="22"/>
          <w:lang w:val="de-AT" w:eastAsia="en-US"/>
        </w:rPr>
        <w:t>zuzüglich 15% verrechnet, falls im Bauvertrag keine</w:t>
      </w:r>
      <w:r w:rsidR="008E3267">
        <w:rPr>
          <w:rFonts w:cs="Arial"/>
          <w:szCs w:val="22"/>
          <w:lang w:val="de-AT" w:eastAsia="en-US"/>
        </w:rPr>
        <w:t xml:space="preserve"> </w:t>
      </w:r>
      <w:r w:rsidRPr="008E3267">
        <w:rPr>
          <w:rFonts w:cs="Arial"/>
          <w:szCs w:val="22"/>
          <w:lang w:val="de-AT" w:eastAsia="en-US"/>
        </w:rPr>
        <w:t>andere Regelung vereinbart ist.</w:t>
      </w:r>
    </w:p>
    <w:p w:rsidR="008E3267" w:rsidRPr="008E3267" w:rsidRDefault="00A751E5" w:rsidP="008E3267">
      <w:pPr>
        <w:pStyle w:val="Listenabsatz"/>
        <w:numPr>
          <w:ilvl w:val="1"/>
          <w:numId w:val="3"/>
        </w:numPr>
        <w:autoSpaceDE w:val="0"/>
        <w:autoSpaceDN w:val="0"/>
        <w:adjustRightInd w:val="0"/>
        <w:spacing w:line="240" w:lineRule="auto"/>
        <w:rPr>
          <w:rFonts w:cs="Arial"/>
          <w:szCs w:val="22"/>
          <w:lang w:val="de-AT" w:eastAsia="en-US"/>
        </w:rPr>
      </w:pPr>
      <w:r w:rsidRPr="008E3267">
        <w:rPr>
          <w:rFonts w:cs="Arial"/>
          <w:b/>
          <w:bCs/>
          <w:szCs w:val="22"/>
          <w:lang w:val="de-AT" w:eastAsia="en-US"/>
        </w:rPr>
        <w:t>Preisveränderungen (</w:t>
      </w:r>
      <w:proofErr w:type="spellStart"/>
      <w:r w:rsidRPr="008E3267">
        <w:rPr>
          <w:rFonts w:cs="Arial"/>
          <w:b/>
          <w:bCs/>
          <w:szCs w:val="22"/>
          <w:lang w:val="de-AT" w:eastAsia="en-US"/>
        </w:rPr>
        <w:t>Preisgleitung</w:t>
      </w:r>
      <w:proofErr w:type="spellEnd"/>
      <w:r w:rsidRPr="008E3267">
        <w:rPr>
          <w:rFonts w:cs="Arial"/>
          <w:b/>
          <w:bCs/>
          <w:szCs w:val="22"/>
          <w:lang w:val="de-AT" w:eastAsia="en-US"/>
        </w:rPr>
        <w:t>)</w:t>
      </w:r>
      <w:r w:rsidR="008E3267" w:rsidRPr="008E3267">
        <w:rPr>
          <w:rFonts w:cs="Arial"/>
          <w:b/>
          <w:bCs/>
          <w:szCs w:val="22"/>
          <w:lang w:val="de-AT" w:eastAsia="en-US"/>
        </w:rPr>
        <w:br/>
      </w:r>
      <w:r w:rsidRPr="008E3267">
        <w:rPr>
          <w:rFonts w:cs="Arial"/>
          <w:i/>
          <w:iCs/>
          <w:szCs w:val="22"/>
          <w:lang w:val="de-AT" w:eastAsia="en-US"/>
        </w:rPr>
        <w:t>(Zu 6.3.1 der ÖNORM B 2110)</w:t>
      </w:r>
      <w:r w:rsidR="008E3267" w:rsidRPr="008E3267">
        <w:rPr>
          <w:rFonts w:cs="Arial"/>
          <w:i/>
          <w:iCs/>
          <w:szCs w:val="22"/>
          <w:lang w:val="de-AT" w:eastAsia="en-US"/>
        </w:rPr>
        <w:br/>
      </w:r>
      <w:r w:rsidRPr="008E3267">
        <w:rPr>
          <w:rFonts w:cs="Arial"/>
          <w:szCs w:val="22"/>
          <w:lang w:val="de-AT" w:eastAsia="en-US"/>
        </w:rPr>
        <w:t>Werden im Bauvertrag keine anderen Regelungen</w:t>
      </w:r>
      <w:r w:rsidR="008E3267" w:rsidRPr="008E3267">
        <w:rPr>
          <w:rFonts w:cs="Arial"/>
          <w:szCs w:val="22"/>
          <w:lang w:val="de-AT" w:eastAsia="en-US"/>
        </w:rPr>
        <w:t xml:space="preserve"> </w:t>
      </w:r>
      <w:r w:rsidRPr="008E3267">
        <w:rPr>
          <w:rFonts w:cs="Arial"/>
          <w:szCs w:val="22"/>
          <w:lang w:val="de-AT" w:eastAsia="en-US"/>
        </w:rPr>
        <w:t>getroffen, gelten die Preise als veränderliche Preise. Eine</w:t>
      </w:r>
      <w:r w:rsidR="008E3267" w:rsidRPr="008E3267">
        <w:rPr>
          <w:rFonts w:cs="Arial"/>
          <w:szCs w:val="22"/>
          <w:lang w:val="de-AT" w:eastAsia="en-US"/>
        </w:rPr>
        <w:t xml:space="preserve"> </w:t>
      </w:r>
      <w:r w:rsidRPr="008E3267">
        <w:rPr>
          <w:rFonts w:cs="Arial"/>
          <w:szCs w:val="22"/>
          <w:lang w:val="de-AT" w:eastAsia="en-US"/>
        </w:rPr>
        <w:t>allfällige Preisumrechnung erfolgt nach der ÖNORM B</w:t>
      </w:r>
      <w:r w:rsidR="008E3267" w:rsidRPr="008E3267">
        <w:rPr>
          <w:rFonts w:cs="Arial"/>
          <w:szCs w:val="22"/>
          <w:lang w:val="de-AT" w:eastAsia="en-US"/>
        </w:rPr>
        <w:t xml:space="preserve"> </w:t>
      </w:r>
      <w:r w:rsidRPr="008E3267">
        <w:rPr>
          <w:rFonts w:cs="Arial"/>
          <w:szCs w:val="22"/>
          <w:lang w:val="de-AT" w:eastAsia="en-US"/>
        </w:rPr>
        <w:t>2111 „Preisumrechnung von Bauleistungen“, Ausgabe</w:t>
      </w:r>
      <w:r w:rsidR="008E3267" w:rsidRPr="008E3267">
        <w:rPr>
          <w:rFonts w:cs="Arial"/>
          <w:szCs w:val="22"/>
          <w:lang w:val="de-AT" w:eastAsia="en-US"/>
        </w:rPr>
        <w:t xml:space="preserve"> </w:t>
      </w:r>
      <w:r w:rsidRPr="008E3267">
        <w:rPr>
          <w:rFonts w:cs="Arial"/>
          <w:szCs w:val="22"/>
          <w:lang w:val="de-AT" w:eastAsia="en-US"/>
        </w:rPr>
        <w:t>1.5.2007 nach den Werten der Baukostenveränderungen</w:t>
      </w:r>
      <w:r w:rsidR="008E3267" w:rsidRPr="008E3267">
        <w:rPr>
          <w:rFonts w:cs="Arial"/>
          <w:szCs w:val="22"/>
          <w:lang w:val="de-AT" w:eastAsia="en-US"/>
        </w:rPr>
        <w:t xml:space="preserve"> </w:t>
      </w:r>
      <w:r w:rsidRPr="008E3267">
        <w:rPr>
          <w:rFonts w:cs="Arial"/>
          <w:szCs w:val="22"/>
          <w:lang w:val="de-AT" w:eastAsia="en-US"/>
        </w:rPr>
        <w:t xml:space="preserve">(Quelle: </w:t>
      </w:r>
      <w:proofErr w:type="spellStart"/>
      <w:r w:rsidRPr="008E3267">
        <w:rPr>
          <w:rFonts w:cs="Arial"/>
          <w:szCs w:val="22"/>
          <w:lang w:val="de-AT" w:eastAsia="en-US"/>
        </w:rPr>
        <w:t>BMwA</w:t>
      </w:r>
      <w:proofErr w:type="spellEnd"/>
      <w:r w:rsidRPr="008E3267">
        <w:rPr>
          <w:rFonts w:cs="Arial"/>
          <w:szCs w:val="22"/>
          <w:lang w:val="de-AT" w:eastAsia="en-US"/>
        </w:rPr>
        <w:t>).</w:t>
      </w:r>
      <w:r w:rsidR="008E3267" w:rsidRPr="008E3267">
        <w:rPr>
          <w:rFonts w:cs="Arial"/>
          <w:szCs w:val="22"/>
          <w:lang w:val="de-AT" w:eastAsia="en-US"/>
        </w:rPr>
        <w:t xml:space="preserve"> </w:t>
      </w:r>
      <w:r w:rsidRPr="008E3267">
        <w:rPr>
          <w:rFonts w:cs="Arial"/>
          <w:szCs w:val="22"/>
          <w:lang w:val="de-AT" w:eastAsia="en-US"/>
        </w:rPr>
        <w:t>Besteht im LV keine Preisaufgliederung, wird da</w:t>
      </w:r>
      <w:r w:rsidR="008E3267" w:rsidRPr="008E3267">
        <w:rPr>
          <w:rFonts w:cs="Arial"/>
          <w:szCs w:val="22"/>
          <w:lang w:val="de-AT" w:eastAsia="en-US"/>
        </w:rPr>
        <w:t xml:space="preserve">s </w:t>
      </w:r>
      <w:r w:rsidRPr="008E3267">
        <w:rPr>
          <w:rFonts w:cs="Arial"/>
          <w:szCs w:val="22"/>
          <w:lang w:val="de-AT" w:eastAsia="en-US"/>
        </w:rPr>
        <w:t>Verhältnis LOHN zu SONSTIGES bei allgemeinen</w:t>
      </w:r>
      <w:r w:rsidR="008E3267" w:rsidRPr="008E3267">
        <w:rPr>
          <w:rFonts w:cs="Arial"/>
          <w:szCs w:val="22"/>
          <w:lang w:val="de-AT" w:eastAsia="en-US"/>
        </w:rPr>
        <w:t xml:space="preserve"> </w:t>
      </w:r>
      <w:r w:rsidRPr="008E3267">
        <w:rPr>
          <w:rFonts w:cs="Arial"/>
          <w:szCs w:val="22"/>
          <w:lang w:val="de-AT" w:eastAsia="en-US"/>
        </w:rPr>
        <w:t>Hochbauarbeiten mit 60% / 40% bei Umbauarbeiten und</w:t>
      </w:r>
      <w:r w:rsidR="008E3267" w:rsidRPr="008E3267">
        <w:rPr>
          <w:rFonts w:cs="Arial"/>
          <w:szCs w:val="22"/>
          <w:lang w:val="de-AT" w:eastAsia="en-US"/>
        </w:rPr>
        <w:t xml:space="preserve"> </w:t>
      </w:r>
      <w:r w:rsidRPr="008E3267">
        <w:rPr>
          <w:rFonts w:cs="Arial"/>
          <w:szCs w:val="22"/>
          <w:lang w:val="de-AT" w:eastAsia="en-US"/>
        </w:rPr>
        <w:t>Fassadenarbeiten mit 80% / 20% festgelegt.</w:t>
      </w:r>
    </w:p>
    <w:p w:rsidR="004455BC" w:rsidRDefault="004455BC">
      <w:pPr>
        <w:rPr>
          <w:rFonts w:cs="Arial"/>
          <w:b/>
          <w:bCs/>
          <w:szCs w:val="22"/>
          <w:lang w:val="de-AT" w:eastAsia="en-US"/>
        </w:rPr>
      </w:pPr>
      <w:r>
        <w:rPr>
          <w:rFonts w:cs="Arial"/>
          <w:b/>
          <w:bCs/>
          <w:szCs w:val="22"/>
          <w:lang w:val="de-AT" w:eastAsia="en-US"/>
        </w:rPr>
        <w:br w:type="page"/>
      </w:r>
    </w:p>
    <w:p w:rsidR="008E3267" w:rsidRPr="008E3267" w:rsidRDefault="008E3267" w:rsidP="008E3267">
      <w:pPr>
        <w:pStyle w:val="Listenabsatz"/>
        <w:numPr>
          <w:ilvl w:val="1"/>
          <w:numId w:val="3"/>
        </w:numPr>
        <w:autoSpaceDE w:val="0"/>
        <w:autoSpaceDN w:val="0"/>
        <w:adjustRightInd w:val="0"/>
        <w:spacing w:line="240" w:lineRule="auto"/>
        <w:rPr>
          <w:rFonts w:cs="Arial"/>
          <w:szCs w:val="22"/>
          <w:lang w:val="de-AT" w:eastAsia="en-US"/>
        </w:rPr>
      </w:pPr>
      <w:r w:rsidRPr="008E3267">
        <w:rPr>
          <w:rFonts w:cs="Arial"/>
          <w:b/>
          <w:bCs/>
          <w:szCs w:val="22"/>
          <w:lang w:val="de-AT" w:eastAsia="en-US"/>
        </w:rPr>
        <w:lastRenderedPageBreak/>
        <w:t>Leistungsänderungen und zusätzliche Leistungen</w:t>
      </w:r>
      <w:r w:rsidRPr="008E3267">
        <w:rPr>
          <w:rFonts w:cs="Arial"/>
          <w:b/>
          <w:bCs/>
          <w:szCs w:val="22"/>
          <w:lang w:val="de-AT" w:eastAsia="en-US"/>
        </w:rPr>
        <w:br/>
      </w:r>
      <w:r w:rsidRPr="008E3267">
        <w:rPr>
          <w:rFonts w:cs="Arial"/>
          <w:i/>
          <w:iCs/>
          <w:szCs w:val="22"/>
          <w:lang w:val="de-AT" w:eastAsia="en-US"/>
        </w:rPr>
        <w:t>(Zu 7 der ÖNORM B 2110)</w:t>
      </w:r>
    </w:p>
    <w:p w:rsidR="008E3267" w:rsidRDefault="008E3267" w:rsidP="008E3267">
      <w:pPr>
        <w:pStyle w:val="Listenabsatz"/>
        <w:numPr>
          <w:ilvl w:val="2"/>
          <w:numId w:val="3"/>
        </w:numPr>
        <w:autoSpaceDE w:val="0"/>
        <w:autoSpaceDN w:val="0"/>
        <w:adjustRightInd w:val="0"/>
        <w:spacing w:line="240" w:lineRule="auto"/>
        <w:rPr>
          <w:rFonts w:cs="Arial"/>
          <w:szCs w:val="22"/>
          <w:lang w:val="de-AT" w:eastAsia="en-US"/>
        </w:rPr>
      </w:pPr>
      <w:r w:rsidRPr="008E3267">
        <w:rPr>
          <w:rFonts w:cs="Arial"/>
          <w:b/>
          <w:bCs/>
          <w:szCs w:val="22"/>
          <w:lang w:val="de-AT" w:eastAsia="en-US"/>
        </w:rPr>
        <w:t>Angeordnete Leistungen</w:t>
      </w:r>
      <w:r w:rsidRPr="008E3267">
        <w:rPr>
          <w:rFonts w:cs="Arial"/>
          <w:b/>
          <w:bCs/>
          <w:szCs w:val="22"/>
          <w:lang w:val="de-AT" w:eastAsia="en-US"/>
        </w:rPr>
        <w:br/>
      </w:r>
      <w:r w:rsidRPr="008E3267">
        <w:rPr>
          <w:rFonts w:cs="Arial"/>
          <w:szCs w:val="22"/>
          <w:lang w:val="de-AT" w:eastAsia="en-US"/>
        </w:rPr>
        <w:t xml:space="preserve">Für durch den AG oder dessen Vertreter angeordnete zusätzliche oder geänderte Leistungen, die in der ursprünglich vereinbarten Leistung preislich keine Deckung finden, besteht auch ohne Anzeige der zusätzlichen Kosten durch den AN </w:t>
      </w:r>
      <w:proofErr w:type="gramStart"/>
      <w:r w:rsidRPr="008E3267">
        <w:rPr>
          <w:rFonts w:cs="Arial"/>
          <w:szCs w:val="22"/>
          <w:lang w:val="de-AT" w:eastAsia="en-US"/>
        </w:rPr>
        <w:t>ein</w:t>
      </w:r>
      <w:proofErr w:type="gramEnd"/>
      <w:r w:rsidRPr="008E3267">
        <w:rPr>
          <w:rFonts w:cs="Arial"/>
          <w:szCs w:val="22"/>
          <w:lang w:val="de-AT" w:eastAsia="en-US"/>
        </w:rPr>
        <w:t xml:space="preserve"> Anspruch auf angemessenes Entgelt und angemessene Verlängerung der Bauzeit. Auf Verlangen legt der AN </w:t>
      </w:r>
      <w:proofErr w:type="gramStart"/>
      <w:r w:rsidRPr="008E3267">
        <w:rPr>
          <w:rFonts w:cs="Arial"/>
          <w:szCs w:val="22"/>
          <w:lang w:val="de-AT" w:eastAsia="en-US"/>
        </w:rPr>
        <w:t>dem</w:t>
      </w:r>
      <w:proofErr w:type="gramEnd"/>
      <w:r w:rsidRPr="008E3267">
        <w:rPr>
          <w:rFonts w:cs="Arial"/>
          <w:szCs w:val="22"/>
          <w:lang w:val="de-AT" w:eastAsia="en-US"/>
        </w:rPr>
        <w:t xml:space="preserve"> AG vor Ausführung der Leistung ein</w:t>
      </w:r>
      <w:r>
        <w:rPr>
          <w:rFonts w:cs="Arial"/>
          <w:szCs w:val="22"/>
          <w:lang w:val="de-AT" w:eastAsia="en-US"/>
        </w:rPr>
        <w:t xml:space="preserve"> </w:t>
      </w:r>
      <w:r w:rsidRPr="008E3267">
        <w:rPr>
          <w:rFonts w:cs="Arial"/>
          <w:szCs w:val="22"/>
          <w:lang w:val="de-AT" w:eastAsia="en-US"/>
        </w:rPr>
        <w:t>Zusatzangebot.</w:t>
      </w:r>
    </w:p>
    <w:p w:rsidR="008E3267" w:rsidRDefault="008E3267" w:rsidP="008E3267">
      <w:pPr>
        <w:pStyle w:val="Listenabsatz"/>
        <w:numPr>
          <w:ilvl w:val="2"/>
          <w:numId w:val="3"/>
        </w:numPr>
        <w:autoSpaceDE w:val="0"/>
        <w:autoSpaceDN w:val="0"/>
        <w:adjustRightInd w:val="0"/>
        <w:spacing w:line="240" w:lineRule="auto"/>
        <w:rPr>
          <w:rFonts w:cs="Arial"/>
          <w:szCs w:val="22"/>
          <w:lang w:val="de-AT" w:eastAsia="en-US"/>
        </w:rPr>
      </w:pPr>
      <w:r w:rsidRPr="008E3267">
        <w:rPr>
          <w:rFonts w:cs="Arial"/>
          <w:b/>
          <w:bCs/>
          <w:szCs w:val="22"/>
          <w:lang w:val="de-AT" w:eastAsia="en-US"/>
        </w:rPr>
        <w:t>Überschreitung des vereinbarten Entgelts</w:t>
      </w:r>
      <w:r w:rsidRPr="008E3267">
        <w:rPr>
          <w:rFonts w:cs="Arial"/>
          <w:b/>
          <w:bCs/>
          <w:szCs w:val="22"/>
          <w:lang w:val="de-AT" w:eastAsia="en-US"/>
        </w:rPr>
        <w:br/>
      </w:r>
      <w:r w:rsidRPr="008E3267">
        <w:rPr>
          <w:rFonts w:cs="Arial"/>
          <w:szCs w:val="22"/>
          <w:lang w:val="de-AT" w:eastAsia="en-US"/>
        </w:rPr>
        <w:t>Stellt sich bei einem unverbindlichem Kostenvoranschlag, im Sinne des § 1170a (2) ABGB eine beträchtliche Überschreitung des vereinbarten Entgelts als unvermeidbar heraus, so hat dies der AN zu dem Zeitpunkt dem AG anzuzeigen, zu welchem eine mehr als 15%ige Überschreitung des ursprünglich vereinbarten Gesamtpreises abzusehen ist. Die Bestimmung des § 1170a (2) ABGB ist nicht</w:t>
      </w:r>
      <w:r>
        <w:rPr>
          <w:rFonts w:cs="Arial"/>
          <w:szCs w:val="22"/>
          <w:lang w:val="de-AT" w:eastAsia="en-US"/>
        </w:rPr>
        <w:t xml:space="preserve"> </w:t>
      </w:r>
      <w:r w:rsidRPr="008E3267">
        <w:rPr>
          <w:rFonts w:cs="Arial"/>
          <w:szCs w:val="22"/>
          <w:lang w:val="de-AT" w:eastAsia="en-US"/>
        </w:rPr>
        <w:t xml:space="preserve">auf Leistungen i.S.v. Pkt. 3.3.1 </w:t>
      </w:r>
      <w:r>
        <w:rPr>
          <w:rFonts w:cs="Arial"/>
          <w:szCs w:val="22"/>
          <w:lang w:val="de-AT" w:eastAsia="en-US"/>
        </w:rPr>
        <w:t xml:space="preserve"> a</w:t>
      </w:r>
      <w:r w:rsidRPr="008E3267">
        <w:rPr>
          <w:rFonts w:cs="Arial"/>
          <w:szCs w:val="22"/>
          <w:lang w:val="de-AT" w:eastAsia="en-US"/>
        </w:rPr>
        <w:t>nzuwenden.</w:t>
      </w:r>
    </w:p>
    <w:p w:rsidR="008E3267" w:rsidRPr="00471F38" w:rsidRDefault="008E3267" w:rsidP="008E3267">
      <w:pPr>
        <w:pStyle w:val="Listenabsatz"/>
        <w:numPr>
          <w:ilvl w:val="2"/>
          <w:numId w:val="3"/>
        </w:numPr>
        <w:autoSpaceDE w:val="0"/>
        <w:autoSpaceDN w:val="0"/>
        <w:adjustRightInd w:val="0"/>
        <w:spacing w:line="240" w:lineRule="auto"/>
        <w:rPr>
          <w:rFonts w:cs="Arial"/>
          <w:szCs w:val="22"/>
          <w:lang w:val="de-AT" w:eastAsia="en-US"/>
        </w:rPr>
      </w:pPr>
      <w:r w:rsidRPr="008E3267">
        <w:rPr>
          <w:rFonts w:cs="Arial"/>
          <w:b/>
          <w:bCs/>
          <w:szCs w:val="22"/>
          <w:lang w:val="de-AT" w:eastAsia="en-US"/>
        </w:rPr>
        <w:t>Notwendige Zusatzleistungen</w:t>
      </w:r>
      <w:r w:rsidRPr="008E3267">
        <w:rPr>
          <w:rFonts w:cs="Arial"/>
          <w:b/>
          <w:bCs/>
          <w:szCs w:val="22"/>
          <w:lang w:val="de-AT" w:eastAsia="en-US"/>
        </w:rPr>
        <w:br/>
      </w:r>
      <w:r w:rsidRPr="00471F38">
        <w:rPr>
          <w:rFonts w:cs="Arial"/>
          <w:szCs w:val="22"/>
          <w:lang w:val="de-AT" w:eastAsia="en-US"/>
        </w:rPr>
        <w:t>Der AG hat Leistungen, die der AN abweichend vom Vertrag ausführt, dann anzuerkennen und zu vergüten, wenn die Leistung zur Vertragserfüllung notwendig war, dem mutmaßlichen Vertragswillen entspricht und die Abweichung für den AG zumutbar ist.</w:t>
      </w:r>
    </w:p>
    <w:p w:rsidR="008E3267" w:rsidRPr="00471F38" w:rsidRDefault="008E3267" w:rsidP="008E3267">
      <w:pPr>
        <w:pStyle w:val="Listenabsatz"/>
        <w:numPr>
          <w:ilvl w:val="1"/>
          <w:numId w:val="3"/>
        </w:numPr>
        <w:autoSpaceDE w:val="0"/>
        <w:autoSpaceDN w:val="0"/>
        <w:adjustRightInd w:val="0"/>
        <w:spacing w:line="240" w:lineRule="auto"/>
        <w:rPr>
          <w:rFonts w:cs="Arial"/>
          <w:szCs w:val="22"/>
          <w:lang w:val="de-AT" w:eastAsia="en-US"/>
        </w:rPr>
      </w:pPr>
      <w:r w:rsidRPr="00471F38">
        <w:rPr>
          <w:rFonts w:cs="Arial"/>
          <w:b/>
          <w:bCs/>
          <w:szCs w:val="22"/>
          <w:lang w:val="de-AT" w:eastAsia="en-US"/>
        </w:rPr>
        <w:t>Rechnungslegung und Zahlung</w:t>
      </w:r>
      <w:r w:rsidRPr="00471F38">
        <w:rPr>
          <w:rFonts w:cs="Arial"/>
          <w:b/>
          <w:bCs/>
          <w:szCs w:val="22"/>
          <w:lang w:val="de-AT" w:eastAsia="en-US"/>
        </w:rPr>
        <w:br/>
      </w:r>
      <w:r w:rsidRPr="00471F38">
        <w:rPr>
          <w:rFonts w:cs="Arial"/>
          <w:i/>
          <w:iCs/>
          <w:szCs w:val="22"/>
          <w:lang w:val="de-AT" w:eastAsia="en-US"/>
        </w:rPr>
        <w:t>(Zu 8.3 und 8.4 der ÖNORM B 2110)</w:t>
      </w:r>
    </w:p>
    <w:p w:rsidR="008E3267" w:rsidRPr="00471F38" w:rsidRDefault="008E3267" w:rsidP="008E3267">
      <w:pPr>
        <w:pStyle w:val="Listenabsatz"/>
        <w:numPr>
          <w:ilvl w:val="2"/>
          <w:numId w:val="3"/>
        </w:numPr>
        <w:autoSpaceDE w:val="0"/>
        <w:autoSpaceDN w:val="0"/>
        <w:adjustRightInd w:val="0"/>
        <w:spacing w:line="240" w:lineRule="auto"/>
        <w:rPr>
          <w:rFonts w:cs="Arial"/>
          <w:b/>
          <w:bCs/>
          <w:szCs w:val="22"/>
          <w:lang w:val="de-AT" w:eastAsia="en-US"/>
        </w:rPr>
      </w:pPr>
      <w:r w:rsidRPr="00471F38">
        <w:rPr>
          <w:rFonts w:cs="Arial"/>
          <w:b/>
          <w:bCs/>
          <w:szCs w:val="22"/>
          <w:lang w:val="de-AT" w:eastAsia="en-US"/>
        </w:rPr>
        <w:t>Abrechnung</w:t>
      </w:r>
      <w:r w:rsidRPr="00471F38">
        <w:rPr>
          <w:rFonts w:cs="Arial"/>
          <w:b/>
          <w:bCs/>
          <w:szCs w:val="22"/>
          <w:lang w:val="de-AT" w:eastAsia="en-US"/>
        </w:rPr>
        <w:br/>
      </w:r>
      <w:r w:rsidRPr="00471F38">
        <w:rPr>
          <w:rFonts w:cs="Arial"/>
          <w:szCs w:val="22"/>
          <w:lang w:val="de-AT" w:eastAsia="en-US"/>
        </w:rPr>
        <w:t>Wenn im Bauvertrag keine andere Regelung getroffen ist, so gelten Abschlagsrechnungen als vereinbart. Diese können vom AN monatlich entsprechend der erbrachten Leistung gelegt werden. Regierechnungen können monatlich, spätestens jedoch mit der Schlussrechnung abgerechnet werden.</w:t>
      </w:r>
      <w:r w:rsidR="00471F38">
        <w:rPr>
          <w:rFonts w:cs="Arial"/>
          <w:szCs w:val="22"/>
          <w:lang w:val="de-AT" w:eastAsia="en-US"/>
        </w:rPr>
        <w:br/>
      </w:r>
    </w:p>
    <w:p w:rsidR="00471F38" w:rsidRPr="00EA71CC" w:rsidRDefault="008E3267" w:rsidP="00471F38">
      <w:pPr>
        <w:pStyle w:val="Listenabsatz"/>
        <w:numPr>
          <w:ilvl w:val="2"/>
          <w:numId w:val="3"/>
        </w:numPr>
        <w:autoSpaceDE w:val="0"/>
        <w:autoSpaceDN w:val="0"/>
        <w:adjustRightInd w:val="0"/>
        <w:spacing w:line="240" w:lineRule="auto"/>
        <w:rPr>
          <w:rFonts w:cs="Arial"/>
          <w:szCs w:val="22"/>
          <w:lang w:val="de-AT" w:eastAsia="en-US"/>
        </w:rPr>
      </w:pPr>
      <w:r w:rsidRPr="00EA71CC">
        <w:rPr>
          <w:rFonts w:cs="Arial"/>
          <w:b/>
          <w:bCs/>
          <w:szCs w:val="22"/>
          <w:lang w:val="de-AT" w:eastAsia="en-US"/>
        </w:rPr>
        <w:lastRenderedPageBreak/>
        <w:t>Zahlungsfrist</w:t>
      </w:r>
      <w:r w:rsidRPr="00EA71CC">
        <w:rPr>
          <w:rFonts w:cs="Arial"/>
          <w:b/>
          <w:bCs/>
          <w:szCs w:val="22"/>
          <w:lang w:val="de-AT" w:eastAsia="en-US"/>
        </w:rPr>
        <w:br/>
      </w:r>
      <w:r w:rsidRPr="00EA71CC">
        <w:rPr>
          <w:rFonts w:cs="Arial"/>
          <w:i/>
          <w:iCs/>
          <w:szCs w:val="22"/>
          <w:lang w:val="de-AT" w:eastAsia="en-US"/>
        </w:rPr>
        <w:t>(Zu 8.4 der ÖNORM B 2110)</w:t>
      </w:r>
      <w:r w:rsidRPr="00EA71CC">
        <w:rPr>
          <w:rFonts w:cs="Arial"/>
          <w:i/>
          <w:iCs/>
          <w:szCs w:val="22"/>
          <w:lang w:val="de-AT" w:eastAsia="en-US"/>
        </w:rPr>
        <w:br/>
      </w:r>
      <w:r w:rsidRPr="00EA71CC">
        <w:rPr>
          <w:rFonts w:cs="Arial"/>
          <w:szCs w:val="22"/>
          <w:lang w:val="de-AT" w:eastAsia="en-US"/>
        </w:rPr>
        <w:t>Als Zahlungsfrist für alle Rechnungsarten (Teilrechnungen, Abschlagsrechnungen, Schlussrechnung) gilt 30 Tage ab Eingang der Rechnung beim AG oder dessen bevollmächtigtem</w:t>
      </w:r>
      <w:r w:rsidR="00471F38" w:rsidRPr="00EA71CC">
        <w:rPr>
          <w:rFonts w:cs="Arial"/>
          <w:szCs w:val="22"/>
          <w:lang w:val="de-AT" w:eastAsia="en-US"/>
        </w:rPr>
        <w:t xml:space="preserve"> </w:t>
      </w:r>
      <w:r w:rsidRPr="00EA71CC">
        <w:rPr>
          <w:rFonts w:cs="Arial"/>
          <w:szCs w:val="22"/>
          <w:lang w:val="de-AT" w:eastAsia="en-US"/>
        </w:rPr>
        <w:t>Vertreter als vereinbart. Ist eine Rechnung so</w:t>
      </w:r>
      <w:r w:rsidR="00471F38" w:rsidRPr="00EA71CC">
        <w:rPr>
          <w:rFonts w:cs="Arial"/>
          <w:szCs w:val="22"/>
          <w:lang w:val="de-AT" w:eastAsia="en-US"/>
        </w:rPr>
        <w:t xml:space="preserve"> mangelhaft, dass sie der AG weder prüfen noch verbessern kann, so ist sie dem AN binnen 14 Tage nach Vorlage zur Verbesserung zurückzustellen.</w:t>
      </w:r>
    </w:p>
    <w:p w:rsidR="00471F38" w:rsidRPr="00EA71CC" w:rsidRDefault="00471F38" w:rsidP="00471F38">
      <w:pPr>
        <w:pStyle w:val="Listenabsatz"/>
        <w:numPr>
          <w:ilvl w:val="2"/>
          <w:numId w:val="3"/>
        </w:numPr>
        <w:autoSpaceDE w:val="0"/>
        <w:autoSpaceDN w:val="0"/>
        <w:adjustRightInd w:val="0"/>
        <w:spacing w:line="240" w:lineRule="auto"/>
        <w:rPr>
          <w:rFonts w:cs="Arial"/>
          <w:b/>
          <w:bCs/>
          <w:szCs w:val="22"/>
          <w:lang w:val="de-AT" w:eastAsia="en-US"/>
        </w:rPr>
      </w:pPr>
      <w:r w:rsidRPr="00EA71CC">
        <w:rPr>
          <w:rFonts w:cs="Arial"/>
          <w:b/>
          <w:szCs w:val="22"/>
          <w:lang w:val="de-AT" w:eastAsia="en-US"/>
        </w:rPr>
        <w:t>Skonto</w:t>
      </w:r>
      <w:r w:rsidRPr="00EA71CC">
        <w:rPr>
          <w:rFonts w:cs="Arial"/>
          <w:b/>
          <w:szCs w:val="22"/>
          <w:lang w:val="de-AT" w:eastAsia="en-US"/>
        </w:rPr>
        <w:br/>
      </w:r>
      <w:r w:rsidRPr="00EA71CC">
        <w:rPr>
          <w:rFonts w:cs="Arial"/>
          <w:szCs w:val="22"/>
          <w:lang w:val="de-AT" w:eastAsia="en-US"/>
        </w:rPr>
        <w:t>Ist ein Skonto vereinbart und sind die Anspruchsvoraussetzungen zum Skontoabzug gegeben, so ist der AG berechtigt, das Skonto vom Gesamtbetrag laut Schlussrechnung bei der Schlusszahlung abzuziehen. Die Anspruchsvoraussetzungen gelten als erfüllt, wenn alle Zahlungen fristgerecht innerhalb der Skontofrist geleistet wurden. Ein Skontoabzug auf Teilrechnungen ist vorweg unzulässig. Vertritt der AG die Meinung, eine vom AN gestellte Rechnung nicht bzw. nicht in vollem Umfang zahlen zu müssen, hat er dies dem AN innerhalb der Skontofrist unter Angabe der konkreten Gründe bekanntzugeben. Tut er dies nicht oder stellt sich der Einbehalt der Zahlung als unbegründet heraus, verliert der AG die Berechtigung zum Skontoabzug.</w:t>
      </w:r>
      <w:r w:rsidRPr="00EA71CC">
        <w:rPr>
          <w:rFonts w:cs="Arial"/>
          <w:szCs w:val="22"/>
          <w:lang w:val="de-AT" w:eastAsia="en-US"/>
        </w:rPr>
        <w:br/>
      </w:r>
      <w:r w:rsidRPr="00EA71CC">
        <w:rPr>
          <w:rFonts w:cs="Arial"/>
          <w:szCs w:val="22"/>
          <w:lang w:val="de-AT" w:eastAsia="en-US"/>
        </w:rPr>
        <w:br/>
      </w:r>
      <w:r w:rsidRPr="00EA71CC">
        <w:rPr>
          <w:szCs w:val="22"/>
          <w:lang w:val="de-AT" w:eastAsia="en-US"/>
        </w:rPr>
        <w:t>Eine Zahlung gilt dann als fristgerecht geleistet, wenn der Zahlungsbetrag innerhalb der Skontofrist in der Verfügungsgewalt des AN steht (</w:t>
      </w:r>
      <w:proofErr w:type="spellStart"/>
      <w:r w:rsidRPr="00EA71CC">
        <w:rPr>
          <w:szCs w:val="22"/>
          <w:lang w:val="de-AT" w:eastAsia="en-US"/>
        </w:rPr>
        <w:t>zB</w:t>
      </w:r>
      <w:proofErr w:type="spellEnd"/>
      <w:r w:rsidRPr="00EA71CC">
        <w:rPr>
          <w:szCs w:val="22"/>
          <w:lang w:val="de-AT" w:eastAsia="en-US"/>
        </w:rPr>
        <w:t xml:space="preserve"> durch Barzahlung, Valutatag des Geldeinganges am Konto des AN).</w:t>
      </w:r>
    </w:p>
    <w:p w:rsidR="00471F38" w:rsidRPr="00EA71CC" w:rsidRDefault="00471F38" w:rsidP="00471F38">
      <w:pPr>
        <w:pStyle w:val="Listenabsatz"/>
        <w:numPr>
          <w:ilvl w:val="2"/>
          <w:numId w:val="3"/>
        </w:numPr>
        <w:autoSpaceDE w:val="0"/>
        <w:autoSpaceDN w:val="0"/>
        <w:adjustRightInd w:val="0"/>
        <w:spacing w:line="240" w:lineRule="auto"/>
        <w:rPr>
          <w:rFonts w:cs="Arial"/>
          <w:b/>
          <w:bCs/>
          <w:szCs w:val="22"/>
          <w:lang w:val="de-AT" w:eastAsia="en-US"/>
        </w:rPr>
      </w:pPr>
      <w:r w:rsidRPr="00EA71CC">
        <w:rPr>
          <w:rFonts w:cs="Arial"/>
          <w:b/>
          <w:bCs/>
          <w:szCs w:val="22"/>
          <w:lang w:val="de-AT" w:eastAsia="en-US"/>
        </w:rPr>
        <w:t>Mangelhafte Rechnungslegung</w:t>
      </w:r>
      <w:r w:rsidRPr="00EA71CC">
        <w:rPr>
          <w:rFonts w:cs="Arial"/>
          <w:b/>
          <w:bCs/>
          <w:szCs w:val="22"/>
          <w:lang w:val="de-AT" w:eastAsia="en-US"/>
        </w:rPr>
        <w:br/>
      </w:r>
      <w:r w:rsidRPr="00EA71CC">
        <w:rPr>
          <w:rFonts w:cs="Arial"/>
          <w:szCs w:val="22"/>
          <w:lang w:val="de-AT" w:eastAsia="en-US"/>
        </w:rPr>
        <w:t>Ist die Rechnung so mangelhaft, dass sie der AG weder prüfen noch berichtigen kann, so ist sie dem AN binnen 14 Tagen nach Vorlage unter konkreter Aufzählung der Rechnungsmängel zur Verbesserung zurückzustellen.</w:t>
      </w:r>
    </w:p>
    <w:p w:rsidR="004455BC" w:rsidRDefault="004455BC">
      <w:pPr>
        <w:rPr>
          <w:rFonts w:cs="Arial"/>
          <w:b/>
          <w:bCs/>
          <w:szCs w:val="22"/>
          <w:lang w:val="de-AT" w:eastAsia="en-US"/>
        </w:rPr>
      </w:pPr>
      <w:r>
        <w:rPr>
          <w:rFonts w:cs="Arial"/>
          <w:b/>
          <w:bCs/>
          <w:szCs w:val="22"/>
          <w:lang w:val="de-AT" w:eastAsia="en-US"/>
        </w:rPr>
        <w:br w:type="page"/>
      </w:r>
    </w:p>
    <w:p w:rsidR="00471F38" w:rsidRPr="00EA71CC" w:rsidRDefault="00471F38" w:rsidP="00471F38">
      <w:pPr>
        <w:pStyle w:val="Listenabsatz"/>
        <w:numPr>
          <w:ilvl w:val="2"/>
          <w:numId w:val="3"/>
        </w:numPr>
        <w:autoSpaceDE w:val="0"/>
        <w:autoSpaceDN w:val="0"/>
        <w:adjustRightInd w:val="0"/>
        <w:spacing w:line="240" w:lineRule="auto"/>
        <w:rPr>
          <w:rFonts w:cs="Arial"/>
          <w:b/>
          <w:szCs w:val="22"/>
          <w:lang w:val="de-AT" w:eastAsia="en-US"/>
        </w:rPr>
      </w:pPr>
      <w:r w:rsidRPr="00EA71CC">
        <w:rPr>
          <w:rFonts w:cs="Arial"/>
          <w:b/>
          <w:bCs/>
          <w:szCs w:val="22"/>
          <w:lang w:val="de-AT" w:eastAsia="en-US"/>
        </w:rPr>
        <w:lastRenderedPageBreak/>
        <w:t>Verzugszinsen</w:t>
      </w:r>
      <w:r w:rsidRPr="00EA71CC">
        <w:rPr>
          <w:rFonts w:cs="Arial"/>
          <w:b/>
          <w:bCs/>
          <w:szCs w:val="22"/>
          <w:lang w:val="de-AT" w:eastAsia="en-US"/>
        </w:rPr>
        <w:br/>
      </w:r>
      <w:r w:rsidRPr="00EA71CC">
        <w:rPr>
          <w:rFonts w:cs="Arial"/>
          <w:szCs w:val="22"/>
          <w:lang w:val="de-AT" w:eastAsia="en-US"/>
        </w:rPr>
        <w:t>Die Verzugszinsen bei nicht zeitgerechter Bezahlung betragen 8% über dem Basiszinssatz und beginnen auch ohne Einmahnung durch den AN zu laufen.</w:t>
      </w:r>
      <w:r w:rsidR="00257018">
        <w:rPr>
          <w:rFonts w:cs="Arial"/>
          <w:szCs w:val="22"/>
          <w:lang w:val="de-AT" w:eastAsia="en-US"/>
        </w:rPr>
        <w:br/>
      </w:r>
    </w:p>
    <w:p w:rsidR="00471F38" w:rsidRPr="00471F38" w:rsidRDefault="00471F38" w:rsidP="00471F38">
      <w:pPr>
        <w:pStyle w:val="Listenabsatz"/>
        <w:numPr>
          <w:ilvl w:val="0"/>
          <w:numId w:val="3"/>
        </w:numPr>
        <w:autoSpaceDE w:val="0"/>
        <w:autoSpaceDN w:val="0"/>
        <w:adjustRightInd w:val="0"/>
        <w:spacing w:line="240" w:lineRule="auto"/>
        <w:rPr>
          <w:rFonts w:cs="Arial"/>
          <w:b/>
          <w:szCs w:val="22"/>
          <w:lang w:val="de-AT" w:eastAsia="en-US"/>
        </w:rPr>
      </w:pPr>
      <w:r w:rsidRPr="00471F38">
        <w:rPr>
          <w:rFonts w:cs="Arial"/>
          <w:b/>
          <w:szCs w:val="22"/>
          <w:lang w:val="de-AT" w:eastAsia="en-US"/>
        </w:rPr>
        <w:t>AUSFÜHRUNGSUNTERLAGEN</w:t>
      </w:r>
      <w:r w:rsidRPr="00471F38">
        <w:rPr>
          <w:rFonts w:cs="Arial"/>
          <w:b/>
          <w:szCs w:val="22"/>
          <w:lang w:val="de-AT" w:eastAsia="en-US"/>
        </w:rPr>
        <w:br/>
      </w:r>
      <w:r w:rsidRPr="00471F38">
        <w:rPr>
          <w:rFonts w:cs="Arial"/>
          <w:szCs w:val="22"/>
          <w:lang w:val="de-AT" w:eastAsia="en-US"/>
        </w:rPr>
        <w:t>Die für die Ausführung erforderlichen Unterlagen (Pläne, Bescheide, Bewilligungen u. dgl.) sind vom AG so rechtzeitig zu beschaffen und beizustellen, dass eine ordnungsmäßige Arbeitsvorbereitung und Prüfung durch den AN erfolgen kann (siehe Abschn. 5.5.1der  NORM B 2110).</w:t>
      </w:r>
      <w:r w:rsidRPr="00471F38">
        <w:rPr>
          <w:rFonts w:cs="Arial"/>
          <w:szCs w:val="22"/>
          <w:lang w:val="de-AT" w:eastAsia="en-US"/>
        </w:rPr>
        <w:br/>
        <w:t xml:space="preserve">Sind Ausführungsunterlagen vom AN beizustellen, sind dies vom AG auch zu vergüten, sofern diese keine Nebenleistungen gemäß den einschlägigen fachspezifischen </w:t>
      </w:r>
      <w:proofErr w:type="spellStart"/>
      <w:r w:rsidRPr="00471F38">
        <w:rPr>
          <w:rFonts w:cs="Arial"/>
          <w:szCs w:val="22"/>
          <w:lang w:val="de-AT" w:eastAsia="en-US"/>
        </w:rPr>
        <w:t>ÖNORMen</w:t>
      </w:r>
      <w:proofErr w:type="spellEnd"/>
      <w:r w:rsidRPr="00471F38">
        <w:rPr>
          <w:rFonts w:cs="Arial"/>
          <w:szCs w:val="22"/>
          <w:lang w:val="de-AT" w:eastAsia="en-US"/>
        </w:rPr>
        <w:t xml:space="preserve"> darstellen, oder durch eigene Leistungspositionen erfasst sind, oder eine andere Regelung im Bauvertrag vorgesehen ist.</w:t>
      </w:r>
      <w:r w:rsidR="00257018">
        <w:rPr>
          <w:rFonts w:cs="Arial"/>
          <w:szCs w:val="22"/>
          <w:lang w:val="de-AT" w:eastAsia="en-US"/>
        </w:rPr>
        <w:br/>
      </w:r>
    </w:p>
    <w:p w:rsidR="00471F38" w:rsidRPr="00471F38" w:rsidRDefault="00471F38" w:rsidP="00471F38">
      <w:pPr>
        <w:pStyle w:val="Listenabsatz"/>
        <w:numPr>
          <w:ilvl w:val="0"/>
          <w:numId w:val="3"/>
        </w:numPr>
        <w:autoSpaceDE w:val="0"/>
        <w:autoSpaceDN w:val="0"/>
        <w:adjustRightInd w:val="0"/>
        <w:spacing w:line="240" w:lineRule="auto"/>
        <w:rPr>
          <w:rFonts w:cs="Arial"/>
          <w:szCs w:val="22"/>
          <w:lang w:val="de-AT" w:eastAsia="en-US"/>
        </w:rPr>
      </w:pPr>
      <w:r w:rsidRPr="00471F38">
        <w:rPr>
          <w:rFonts w:cs="Arial"/>
          <w:b/>
          <w:bCs/>
          <w:szCs w:val="22"/>
          <w:lang w:val="de-AT" w:eastAsia="en-US"/>
        </w:rPr>
        <w:t>DOKUMENTATION</w:t>
      </w:r>
      <w:r w:rsidRPr="00471F38">
        <w:rPr>
          <w:rFonts w:cs="Arial"/>
          <w:b/>
          <w:bCs/>
          <w:szCs w:val="22"/>
          <w:lang w:val="de-AT" w:eastAsia="en-US"/>
        </w:rPr>
        <w:br/>
      </w:r>
      <w:r w:rsidRPr="00471F38">
        <w:rPr>
          <w:rFonts w:cs="Arial"/>
          <w:i/>
          <w:iCs/>
          <w:szCs w:val="22"/>
          <w:lang w:val="de-AT" w:eastAsia="en-US"/>
        </w:rPr>
        <w:t>(Zu 6.2.7 der ÖNORM B 2110)</w:t>
      </w:r>
      <w:r w:rsidRPr="00471F38">
        <w:rPr>
          <w:rFonts w:cs="Arial"/>
          <w:i/>
          <w:iCs/>
          <w:szCs w:val="22"/>
          <w:lang w:val="de-AT" w:eastAsia="en-US"/>
        </w:rPr>
        <w:br/>
      </w:r>
      <w:r w:rsidRPr="00471F38">
        <w:rPr>
          <w:rFonts w:cs="Arial"/>
          <w:szCs w:val="22"/>
          <w:lang w:val="de-AT" w:eastAsia="en-US"/>
        </w:rPr>
        <w:t>Führt der AN Bautagesberichte, so stehen diese dem AG während der normalen Geschäftszeiten des AN zur Einsicht und für allfällige Eintragungen zur Verfügung.</w:t>
      </w:r>
      <w:r w:rsidR="00257018">
        <w:rPr>
          <w:rFonts w:cs="Arial"/>
          <w:szCs w:val="22"/>
          <w:lang w:val="de-AT" w:eastAsia="en-US"/>
        </w:rPr>
        <w:br/>
      </w:r>
    </w:p>
    <w:p w:rsidR="00471F38" w:rsidRDefault="00471F38" w:rsidP="00471F38">
      <w:pPr>
        <w:pStyle w:val="Listenabsatz"/>
        <w:numPr>
          <w:ilvl w:val="0"/>
          <w:numId w:val="3"/>
        </w:numPr>
        <w:autoSpaceDE w:val="0"/>
        <w:autoSpaceDN w:val="0"/>
        <w:adjustRightInd w:val="0"/>
        <w:spacing w:line="240" w:lineRule="auto"/>
        <w:rPr>
          <w:rFonts w:cs="Arial"/>
          <w:szCs w:val="22"/>
          <w:lang w:val="de-AT" w:eastAsia="en-US"/>
        </w:rPr>
      </w:pPr>
      <w:r w:rsidRPr="00471F38">
        <w:rPr>
          <w:rFonts w:cs="Arial"/>
          <w:b/>
          <w:bCs/>
          <w:szCs w:val="22"/>
          <w:lang w:val="de-AT" w:eastAsia="en-US"/>
        </w:rPr>
        <w:t>ANSCHLÜSSE</w:t>
      </w:r>
      <w:r w:rsidRPr="00471F38">
        <w:rPr>
          <w:rFonts w:cs="Arial"/>
          <w:b/>
          <w:bCs/>
          <w:szCs w:val="22"/>
          <w:lang w:val="de-AT" w:eastAsia="en-US"/>
        </w:rPr>
        <w:br/>
      </w:r>
      <w:r w:rsidRPr="00471F38">
        <w:rPr>
          <w:rFonts w:cs="Arial"/>
          <w:i/>
          <w:iCs/>
          <w:szCs w:val="22"/>
          <w:lang w:val="de-AT" w:eastAsia="en-US"/>
        </w:rPr>
        <w:t>(Zu 6.2.8.1 der ÖNORM B 2110)</w:t>
      </w:r>
      <w:r w:rsidRPr="00471F38">
        <w:rPr>
          <w:rFonts w:cs="Arial"/>
          <w:i/>
          <w:iCs/>
          <w:szCs w:val="22"/>
          <w:lang w:val="de-AT" w:eastAsia="en-US"/>
        </w:rPr>
        <w:br/>
      </w:r>
      <w:r w:rsidRPr="00471F38">
        <w:rPr>
          <w:rFonts w:cs="Arial"/>
          <w:szCs w:val="22"/>
          <w:lang w:val="de-AT" w:eastAsia="en-US"/>
        </w:rPr>
        <w:t xml:space="preserve">Wenn im Bauvertrag keine andere Regelung getroffen ist, so stellt der AG den erforderlichen Wasser- und Stromanschluss dem AN kostenlos in der für die Leistungserbringung notwendigen Dimension an der Arbeitsstelle zur Verfügung. Die Zählerkosten und die Kosten des Verbrauchers </w:t>
      </w:r>
      <w:proofErr w:type="gramStart"/>
      <w:r w:rsidRPr="00471F38">
        <w:rPr>
          <w:rFonts w:cs="Arial"/>
          <w:szCs w:val="22"/>
          <w:lang w:val="de-AT" w:eastAsia="en-US"/>
        </w:rPr>
        <w:t>trägt</w:t>
      </w:r>
      <w:proofErr w:type="gramEnd"/>
      <w:r w:rsidRPr="00471F38">
        <w:rPr>
          <w:rFonts w:cs="Arial"/>
          <w:szCs w:val="22"/>
          <w:lang w:val="de-AT" w:eastAsia="en-US"/>
        </w:rPr>
        <w:t xml:space="preserve"> der AG. Arbeits- und Lagerplätze, sowie allfällig notwendige Zufahrtswege werden </w:t>
      </w:r>
      <w:proofErr w:type="gramStart"/>
      <w:r w:rsidRPr="00471F38">
        <w:rPr>
          <w:rFonts w:cs="Arial"/>
          <w:szCs w:val="22"/>
          <w:lang w:val="de-AT" w:eastAsia="en-US"/>
        </w:rPr>
        <w:t>vom</w:t>
      </w:r>
      <w:proofErr w:type="gramEnd"/>
      <w:r w:rsidRPr="00471F38">
        <w:rPr>
          <w:rFonts w:cs="Arial"/>
          <w:szCs w:val="22"/>
          <w:lang w:val="de-AT" w:eastAsia="en-US"/>
        </w:rPr>
        <w:t xml:space="preserve"> AG kostenlos zur Verfügung gestellt.</w:t>
      </w:r>
      <w:r w:rsidR="00257018">
        <w:rPr>
          <w:rFonts w:cs="Arial"/>
          <w:szCs w:val="22"/>
          <w:lang w:val="de-AT" w:eastAsia="en-US"/>
        </w:rPr>
        <w:br/>
      </w:r>
    </w:p>
    <w:p w:rsidR="00EA71CC" w:rsidRDefault="00471F38" w:rsidP="00EA71CC">
      <w:pPr>
        <w:pStyle w:val="Listenabsatz"/>
        <w:numPr>
          <w:ilvl w:val="0"/>
          <w:numId w:val="3"/>
        </w:numPr>
        <w:autoSpaceDE w:val="0"/>
        <w:autoSpaceDN w:val="0"/>
        <w:adjustRightInd w:val="0"/>
        <w:spacing w:line="240" w:lineRule="auto"/>
        <w:rPr>
          <w:rFonts w:cs="Arial"/>
          <w:szCs w:val="22"/>
          <w:lang w:val="de-AT" w:eastAsia="en-US"/>
        </w:rPr>
      </w:pPr>
      <w:r w:rsidRPr="00EA71CC">
        <w:rPr>
          <w:rFonts w:cs="Arial"/>
          <w:b/>
          <w:bCs/>
          <w:szCs w:val="22"/>
          <w:lang w:val="de-AT" w:eastAsia="en-US"/>
        </w:rPr>
        <w:t>GEWÄHRLEISTUNG</w:t>
      </w:r>
      <w:r w:rsidRPr="00EA71CC">
        <w:rPr>
          <w:rFonts w:cs="Arial"/>
          <w:b/>
          <w:bCs/>
          <w:szCs w:val="22"/>
          <w:lang w:val="de-AT" w:eastAsia="en-US"/>
        </w:rPr>
        <w:br/>
      </w:r>
      <w:r w:rsidRPr="00EA71CC">
        <w:rPr>
          <w:rFonts w:cs="Arial"/>
          <w:i/>
          <w:iCs/>
          <w:szCs w:val="22"/>
          <w:lang w:val="de-AT" w:eastAsia="en-US"/>
        </w:rPr>
        <w:t>(Zu 12.2 der ÖNORM B 2110)</w:t>
      </w:r>
      <w:r w:rsidRPr="00EA71CC">
        <w:rPr>
          <w:rFonts w:cs="Arial"/>
          <w:i/>
          <w:iCs/>
          <w:szCs w:val="22"/>
          <w:lang w:val="de-AT" w:eastAsia="en-US"/>
        </w:rPr>
        <w:br/>
      </w:r>
      <w:r w:rsidRPr="00EA71CC">
        <w:rPr>
          <w:rFonts w:cs="Arial"/>
          <w:szCs w:val="22"/>
          <w:lang w:val="de-AT" w:eastAsia="en-US"/>
        </w:rPr>
        <w:t xml:space="preserve">Es gelten die diesbezüglichen Regelungen der ÖNORM B 2110. Für </w:t>
      </w:r>
      <w:r w:rsidRPr="00EA71CC">
        <w:rPr>
          <w:rFonts w:cs="Arial"/>
          <w:szCs w:val="22"/>
          <w:lang w:val="de-AT" w:eastAsia="en-US"/>
        </w:rPr>
        <w:lastRenderedPageBreak/>
        <w:t>Bauleistungen beträgt die Gewährleistungsfrist 3 Jahre.</w:t>
      </w:r>
      <w:r w:rsidR="00EA71CC" w:rsidRPr="00EA71CC">
        <w:rPr>
          <w:rFonts w:cs="Arial"/>
          <w:szCs w:val="22"/>
          <w:lang w:val="de-AT" w:eastAsia="en-US"/>
        </w:rPr>
        <w:br/>
      </w:r>
      <w:r w:rsidR="00EA71CC">
        <w:rPr>
          <w:rFonts w:cs="Arial"/>
          <w:szCs w:val="22"/>
          <w:lang w:val="de-AT" w:eastAsia="en-US"/>
        </w:rPr>
        <w:br/>
      </w:r>
      <w:r w:rsidRPr="00EA71CC">
        <w:rPr>
          <w:rFonts w:cs="Arial"/>
          <w:szCs w:val="22"/>
          <w:lang w:val="de-AT" w:eastAsia="en-US"/>
        </w:rPr>
        <w:t>Für allfällige</w:t>
      </w:r>
      <w:r w:rsidR="00EA71CC" w:rsidRPr="00EA71CC">
        <w:rPr>
          <w:rFonts w:cs="Arial"/>
          <w:szCs w:val="22"/>
          <w:lang w:val="de-AT" w:eastAsia="en-US"/>
        </w:rPr>
        <w:t xml:space="preserve"> </w:t>
      </w:r>
      <w:r w:rsidRPr="00EA71CC">
        <w:rPr>
          <w:rFonts w:cs="Arial"/>
          <w:szCs w:val="22"/>
          <w:lang w:val="de-AT" w:eastAsia="en-US"/>
        </w:rPr>
        <w:t>Gewährleistungsarbeiten hat der AG dem</w:t>
      </w:r>
      <w:r w:rsidR="00EA71CC" w:rsidRPr="00EA71CC">
        <w:rPr>
          <w:rFonts w:cs="Arial"/>
          <w:szCs w:val="22"/>
          <w:lang w:val="de-AT" w:eastAsia="en-US"/>
        </w:rPr>
        <w:t xml:space="preserve"> </w:t>
      </w:r>
      <w:r w:rsidRPr="00EA71CC">
        <w:rPr>
          <w:rFonts w:cs="Arial"/>
          <w:szCs w:val="22"/>
          <w:lang w:val="de-AT" w:eastAsia="en-US"/>
        </w:rPr>
        <w:t>AN Zutritt zum</w:t>
      </w:r>
      <w:r w:rsidR="00EA71CC" w:rsidRPr="00EA71CC">
        <w:rPr>
          <w:rFonts w:cs="Arial"/>
          <w:szCs w:val="22"/>
          <w:lang w:val="de-AT" w:eastAsia="en-US"/>
        </w:rPr>
        <w:t xml:space="preserve"> </w:t>
      </w:r>
      <w:r w:rsidRPr="00EA71CC">
        <w:rPr>
          <w:rFonts w:cs="Arial"/>
          <w:szCs w:val="22"/>
          <w:lang w:val="de-AT" w:eastAsia="en-US"/>
        </w:rPr>
        <w:t>Gewährleistungsobjekt zu schaffen.</w:t>
      </w:r>
      <w:r w:rsidR="00EA71CC" w:rsidRPr="00EA71CC">
        <w:rPr>
          <w:rFonts w:cs="Arial"/>
          <w:szCs w:val="22"/>
          <w:lang w:val="de-AT" w:eastAsia="en-US"/>
        </w:rPr>
        <w:t xml:space="preserve"> </w:t>
      </w:r>
      <w:r w:rsidRPr="00EA71CC">
        <w:rPr>
          <w:rFonts w:cs="Arial"/>
          <w:szCs w:val="22"/>
          <w:lang w:val="de-AT" w:eastAsia="en-US"/>
        </w:rPr>
        <w:t>Bei Gewährleistungsarbeiten, welche der AN auf</w:t>
      </w:r>
      <w:r w:rsidR="00EA71CC" w:rsidRPr="00EA71CC">
        <w:rPr>
          <w:rFonts w:cs="Arial"/>
          <w:szCs w:val="22"/>
          <w:lang w:val="de-AT" w:eastAsia="en-US"/>
        </w:rPr>
        <w:t xml:space="preserve"> </w:t>
      </w:r>
      <w:r w:rsidR="00EA71CC">
        <w:rPr>
          <w:rFonts w:cs="Arial"/>
          <w:szCs w:val="22"/>
          <w:lang w:val="de-AT" w:eastAsia="en-US"/>
        </w:rPr>
        <w:t xml:space="preserve">Anordnung </w:t>
      </w:r>
      <w:proofErr w:type="gramStart"/>
      <w:r w:rsidR="00EA71CC">
        <w:rPr>
          <w:rFonts w:cs="Arial"/>
          <w:szCs w:val="22"/>
          <w:lang w:val="de-AT" w:eastAsia="en-US"/>
        </w:rPr>
        <w:t>des</w:t>
      </w:r>
      <w:proofErr w:type="gramEnd"/>
      <w:r w:rsidR="00EA71CC">
        <w:rPr>
          <w:rFonts w:cs="Arial"/>
          <w:szCs w:val="22"/>
          <w:lang w:val="de-AT" w:eastAsia="en-US"/>
        </w:rPr>
        <w:t xml:space="preserve"> AG auß</w:t>
      </w:r>
      <w:r w:rsidRPr="00EA71CC">
        <w:rPr>
          <w:rFonts w:cs="Arial"/>
          <w:szCs w:val="22"/>
          <w:lang w:val="de-AT" w:eastAsia="en-US"/>
        </w:rPr>
        <w:t>erhalb der normalen</w:t>
      </w:r>
      <w:r w:rsidR="00EA71CC">
        <w:rPr>
          <w:rFonts w:cs="Arial"/>
          <w:szCs w:val="22"/>
          <w:lang w:val="de-AT" w:eastAsia="en-US"/>
        </w:rPr>
        <w:t xml:space="preserve"> </w:t>
      </w:r>
      <w:r w:rsidRPr="00EA71CC">
        <w:rPr>
          <w:rFonts w:cs="Arial"/>
          <w:szCs w:val="22"/>
          <w:lang w:val="de-AT" w:eastAsia="en-US"/>
        </w:rPr>
        <w:t>Geschäftszeit durchzuführen hat, sind die dadurch</w:t>
      </w:r>
      <w:r w:rsidR="00EA71CC">
        <w:rPr>
          <w:rFonts w:cs="Arial"/>
          <w:szCs w:val="22"/>
          <w:lang w:val="de-AT" w:eastAsia="en-US"/>
        </w:rPr>
        <w:t xml:space="preserve"> </w:t>
      </w:r>
      <w:r w:rsidRPr="00EA71CC">
        <w:rPr>
          <w:rFonts w:cs="Arial"/>
          <w:szCs w:val="22"/>
          <w:lang w:val="de-AT" w:eastAsia="en-US"/>
        </w:rPr>
        <w:t>entstehenden Mehrkosten dem AN zu vergüten.</w:t>
      </w:r>
      <w:r w:rsidR="00257018">
        <w:rPr>
          <w:rFonts w:cs="Arial"/>
          <w:szCs w:val="22"/>
          <w:lang w:val="de-AT" w:eastAsia="en-US"/>
        </w:rPr>
        <w:br/>
      </w:r>
    </w:p>
    <w:p w:rsidR="00EA71CC" w:rsidRDefault="00EA71CC" w:rsidP="00EA71CC">
      <w:pPr>
        <w:pStyle w:val="Listenabsatz"/>
        <w:numPr>
          <w:ilvl w:val="0"/>
          <w:numId w:val="3"/>
        </w:numPr>
        <w:autoSpaceDE w:val="0"/>
        <w:autoSpaceDN w:val="0"/>
        <w:adjustRightInd w:val="0"/>
        <w:spacing w:line="240" w:lineRule="auto"/>
        <w:rPr>
          <w:rFonts w:cs="Arial"/>
          <w:szCs w:val="22"/>
          <w:lang w:val="de-AT" w:eastAsia="en-US"/>
        </w:rPr>
      </w:pPr>
      <w:r w:rsidRPr="00EA71CC">
        <w:rPr>
          <w:rFonts w:cs="Arial"/>
          <w:b/>
          <w:bCs/>
          <w:szCs w:val="22"/>
          <w:lang w:val="de-AT" w:eastAsia="en-US"/>
        </w:rPr>
        <w:t>VEREINBARUNG DER LEISTUNGSSICHERUNG IM INSOLVENZFALL EINES VERTRAGSPARTNERS</w:t>
      </w:r>
      <w:r w:rsidRPr="00EA71CC">
        <w:rPr>
          <w:rFonts w:cs="Arial"/>
          <w:b/>
          <w:bCs/>
          <w:szCs w:val="22"/>
          <w:lang w:val="de-AT" w:eastAsia="en-US"/>
        </w:rPr>
        <w:br/>
      </w:r>
      <w:r w:rsidRPr="00EA71CC">
        <w:rPr>
          <w:rFonts w:cs="Arial"/>
          <w:szCs w:val="22"/>
          <w:lang w:val="de-AT" w:eastAsia="en-US"/>
        </w:rPr>
        <w:t>(Zu 8.7 der ÖNORM B 2110).</w:t>
      </w:r>
      <w:r w:rsidRPr="00EA71CC">
        <w:rPr>
          <w:rFonts w:cs="Arial"/>
          <w:b/>
          <w:bCs/>
          <w:szCs w:val="22"/>
          <w:lang w:val="de-AT" w:eastAsia="en-US"/>
        </w:rPr>
        <w:br/>
      </w:r>
      <w:r w:rsidRPr="00EA71CC">
        <w:rPr>
          <w:rFonts w:cs="Arial"/>
          <w:szCs w:val="22"/>
          <w:lang w:val="de-AT" w:eastAsia="en-US"/>
        </w:rPr>
        <w:t>Der AG kann vom AN nur dann eine Sicherheit gem.</w:t>
      </w:r>
      <w:r w:rsidRPr="00EA71CC">
        <w:rPr>
          <w:rFonts w:cs="Arial"/>
          <w:b/>
          <w:bCs/>
          <w:szCs w:val="22"/>
          <w:lang w:val="de-AT" w:eastAsia="en-US"/>
        </w:rPr>
        <w:t xml:space="preserve"> </w:t>
      </w:r>
      <w:r w:rsidRPr="00EA71CC">
        <w:rPr>
          <w:rFonts w:cs="Arial"/>
          <w:szCs w:val="22"/>
          <w:lang w:val="de-AT" w:eastAsia="en-US"/>
        </w:rPr>
        <w:t>8.7.1 der ÖNORM B 2110 verlangen, wenn der AG mit Zahlungen in Vorleistung tritt (z.B. mit einer Anzahlung). Kommt ein Vertragspartner der Forderung zur Legung einer Sicherheit gem. ÖNORM B 2110 nicht nach, so kann der andere Vertragspartner, unter Setzung einer Nachfrist von einer Woche, bei Nichteinbringung vom</w:t>
      </w:r>
      <w:r>
        <w:rPr>
          <w:rFonts w:cs="Arial"/>
          <w:szCs w:val="22"/>
          <w:lang w:val="de-AT" w:eastAsia="en-US"/>
        </w:rPr>
        <w:t xml:space="preserve"> </w:t>
      </w:r>
      <w:r w:rsidRPr="00EA71CC">
        <w:rPr>
          <w:rFonts w:cs="Arial"/>
          <w:szCs w:val="22"/>
          <w:lang w:val="de-AT" w:eastAsia="en-US"/>
        </w:rPr>
        <w:t>Vertrag zurücktreten</w:t>
      </w:r>
      <w:r w:rsidR="00257018">
        <w:rPr>
          <w:rFonts w:cs="Arial"/>
          <w:szCs w:val="22"/>
          <w:lang w:val="de-AT" w:eastAsia="en-US"/>
        </w:rPr>
        <w:br/>
      </w:r>
    </w:p>
    <w:p w:rsidR="00EA71CC" w:rsidRPr="00EA71CC" w:rsidRDefault="00EA71CC" w:rsidP="00EA71CC">
      <w:pPr>
        <w:pStyle w:val="Listenabsatz"/>
        <w:numPr>
          <w:ilvl w:val="0"/>
          <w:numId w:val="3"/>
        </w:numPr>
        <w:autoSpaceDE w:val="0"/>
        <w:autoSpaceDN w:val="0"/>
        <w:adjustRightInd w:val="0"/>
        <w:spacing w:line="240" w:lineRule="auto"/>
        <w:rPr>
          <w:rFonts w:cs="Arial"/>
          <w:szCs w:val="22"/>
          <w:lang w:val="de-AT" w:eastAsia="en-US"/>
        </w:rPr>
      </w:pPr>
      <w:r w:rsidRPr="00EA71CC">
        <w:rPr>
          <w:rFonts w:cs="Arial"/>
          <w:b/>
          <w:bCs/>
          <w:szCs w:val="22"/>
          <w:lang w:val="de-AT" w:eastAsia="en-US"/>
        </w:rPr>
        <w:t>BINDUNG AN DAS ANGEBOT</w:t>
      </w:r>
      <w:r w:rsidRPr="00EA71CC">
        <w:rPr>
          <w:rFonts w:cs="Arial"/>
          <w:b/>
          <w:bCs/>
          <w:szCs w:val="22"/>
          <w:lang w:val="de-AT" w:eastAsia="en-US"/>
        </w:rPr>
        <w:br/>
      </w:r>
      <w:r w:rsidRPr="00EA71CC">
        <w:rPr>
          <w:rFonts w:cs="Arial"/>
          <w:szCs w:val="22"/>
          <w:lang w:val="de-AT" w:eastAsia="en-US"/>
        </w:rPr>
        <w:t>Legt der AN unter Zugrundelegung der AGAB ein Angebot, so ist er zwei Monate ab Ende der Angebotsfrist - bei Nichtbestehen einer Angebotsfrist ab</w:t>
      </w:r>
      <w:r>
        <w:rPr>
          <w:rFonts w:cs="Arial"/>
          <w:szCs w:val="22"/>
          <w:lang w:val="de-AT" w:eastAsia="en-US"/>
        </w:rPr>
        <w:t xml:space="preserve"> </w:t>
      </w:r>
      <w:r w:rsidRPr="00EA71CC">
        <w:rPr>
          <w:rFonts w:cs="Arial"/>
          <w:szCs w:val="22"/>
          <w:lang w:val="de-AT" w:eastAsia="en-US"/>
        </w:rPr>
        <w:t>Datum des Angebotes - an sein Angebot gebunden</w:t>
      </w:r>
      <w:r w:rsidR="004455BC">
        <w:rPr>
          <w:rFonts w:cs="Arial"/>
          <w:szCs w:val="22"/>
          <w:lang w:val="de-AT" w:eastAsia="en-US"/>
        </w:rPr>
        <w:br/>
      </w:r>
    </w:p>
    <w:p w:rsidR="00EA71CC" w:rsidRPr="00EA71CC" w:rsidRDefault="00EA71CC" w:rsidP="00EA71CC">
      <w:pPr>
        <w:autoSpaceDE w:val="0"/>
        <w:autoSpaceDN w:val="0"/>
        <w:adjustRightInd w:val="0"/>
        <w:spacing w:line="240" w:lineRule="auto"/>
        <w:rPr>
          <w:rFonts w:cs="Arial"/>
          <w:b/>
          <w:bCs/>
          <w:i/>
          <w:iCs/>
          <w:szCs w:val="22"/>
          <w:lang w:val="de-AT" w:eastAsia="en-US"/>
        </w:rPr>
      </w:pPr>
      <w:r w:rsidRPr="00EA71CC">
        <w:rPr>
          <w:rFonts w:cs="Arial"/>
          <w:b/>
          <w:bCs/>
          <w:i/>
          <w:iCs/>
          <w:szCs w:val="22"/>
          <w:lang w:val="de-AT" w:eastAsia="en-US"/>
        </w:rPr>
        <w:t>Die Bun</w:t>
      </w:r>
      <w:r>
        <w:rPr>
          <w:rFonts w:cs="Arial"/>
          <w:b/>
          <w:bCs/>
          <w:i/>
          <w:iCs/>
          <w:szCs w:val="22"/>
          <w:lang w:val="de-AT" w:eastAsia="en-US"/>
        </w:rPr>
        <w:t xml:space="preserve">desinnung Bau übernimmt für die </w:t>
      </w:r>
      <w:r w:rsidRPr="00EA71CC">
        <w:rPr>
          <w:rFonts w:cs="Arial"/>
          <w:b/>
          <w:bCs/>
          <w:i/>
          <w:iCs/>
          <w:szCs w:val="22"/>
          <w:lang w:val="de-AT" w:eastAsia="en-US"/>
        </w:rPr>
        <w:t>Richtigkeit und Vollständigkeit des</w:t>
      </w:r>
    </w:p>
    <w:p w:rsidR="00EA71CC" w:rsidRPr="00EA71CC" w:rsidRDefault="00EA71CC" w:rsidP="00EA71CC">
      <w:pPr>
        <w:autoSpaceDE w:val="0"/>
        <w:autoSpaceDN w:val="0"/>
        <w:adjustRightInd w:val="0"/>
        <w:spacing w:line="240" w:lineRule="auto"/>
        <w:rPr>
          <w:rFonts w:cs="Arial"/>
          <w:i/>
          <w:iCs/>
          <w:sz w:val="18"/>
          <w:szCs w:val="18"/>
          <w:lang w:val="de-AT" w:eastAsia="en-US"/>
        </w:rPr>
      </w:pPr>
      <w:r>
        <w:rPr>
          <w:rFonts w:cs="Arial"/>
          <w:b/>
          <w:bCs/>
          <w:i/>
          <w:iCs/>
          <w:szCs w:val="22"/>
          <w:lang w:val="de-AT" w:eastAsia="en-US"/>
        </w:rPr>
        <w:t xml:space="preserve">Musterbauvertrages und der AGAB keine </w:t>
      </w:r>
      <w:r w:rsidRPr="00EA71CC">
        <w:rPr>
          <w:rFonts w:cs="Arial"/>
          <w:b/>
          <w:bCs/>
          <w:i/>
          <w:iCs/>
          <w:szCs w:val="22"/>
          <w:lang w:val="de-AT" w:eastAsia="en-US"/>
        </w:rPr>
        <w:t>Verantwortung. Werden Verträge auf Basis</w:t>
      </w:r>
      <w:r>
        <w:rPr>
          <w:rFonts w:cs="Arial"/>
          <w:b/>
          <w:bCs/>
          <w:i/>
          <w:iCs/>
          <w:szCs w:val="22"/>
          <w:lang w:val="de-AT" w:eastAsia="en-US"/>
        </w:rPr>
        <w:t xml:space="preserve"> </w:t>
      </w:r>
      <w:r w:rsidRPr="00EA71CC">
        <w:rPr>
          <w:rFonts w:cs="Arial"/>
          <w:b/>
          <w:bCs/>
          <w:i/>
          <w:iCs/>
          <w:szCs w:val="22"/>
          <w:lang w:val="de-AT" w:eastAsia="en-US"/>
        </w:rPr>
        <w:t>dieser Empfehlungen geschlossen, tragen</w:t>
      </w:r>
      <w:r>
        <w:rPr>
          <w:rFonts w:cs="Arial"/>
          <w:b/>
          <w:bCs/>
          <w:i/>
          <w:iCs/>
          <w:szCs w:val="22"/>
          <w:lang w:val="de-AT" w:eastAsia="en-US"/>
        </w:rPr>
        <w:t xml:space="preserve"> </w:t>
      </w:r>
      <w:r w:rsidRPr="00EA71CC">
        <w:rPr>
          <w:rFonts w:cs="Arial"/>
          <w:b/>
          <w:bCs/>
          <w:i/>
          <w:iCs/>
          <w:szCs w:val="22"/>
          <w:lang w:val="de-AT" w:eastAsia="en-US"/>
        </w:rPr>
        <w:t>ausschließlich die Vertragspartner das</w:t>
      </w:r>
      <w:r>
        <w:rPr>
          <w:rFonts w:cs="Arial"/>
          <w:b/>
          <w:bCs/>
          <w:i/>
          <w:iCs/>
          <w:szCs w:val="22"/>
          <w:lang w:val="de-AT" w:eastAsia="en-US"/>
        </w:rPr>
        <w:t xml:space="preserve"> </w:t>
      </w:r>
      <w:r w:rsidRPr="00EA71CC">
        <w:rPr>
          <w:rFonts w:cs="Arial"/>
          <w:b/>
          <w:bCs/>
          <w:i/>
          <w:iCs/>
          <w:szCs w:val="22"/>
          <w:lang w:val="de-AT" w:eastAsia="en-US"/>
        </w:rPr>
        <w:t xml:space="preserve">Vertragsrisiko welches </w:t>
      </w:r>
      <w:r>
        <w:rPr>
          <w:rFonts w:cs="Arial"/>
          <w:b/>
          <w:bCs/>
          <w:i/>
          <w:iCs/>
          <w:szCs w:val="22"/>
          <w:lang w:val="de-AT" w:eastAsia="en-US"/>
        </w:rPr>
        <w:t xml:space="preserve">aus der Anwendung der </w:t>
      </w:r>
      <w:r w:rsidRPr="00EA71CC">
        <w:rPr>
          <w:rFonts w:cs="Arial"/>
          <w:b/>
          <w:bCs/>
          <w:i/>
          <w:iCs/>
          <w:szCs w:val="22"/>
          <w:lang w:val="de-AT" w:eastAsia="en-US"/>
        </w:rPr>
        <w:t>Empfehlungen entsteht</w:t>
      </w:r>
      <w:r w:rsidRPr="00EA71CC">
        <w:rPr>
          <w:rFonts w:cs="Arial"/>
          <w:szCs w:val="22"/>
          <w:lang w:val="de-AT" w:eastAsia="en-US"/>
        </w:rPr>
        <w:t>!</w:t>
      </w:r>
      <w:r>
        <w:rPr>
          <w:rFonts w:cs="Arial"/>
          <w:szCs w:val="22"/>
          <w:lang w:val="de-AT" w:eastAsia="en-US"/>
        </w:rPr>
        <w:br/>
      </w:r>
      <w:bookmarkStart w:id="0" w:name="_GoBack"/>
      <w:bookmarkEnd w:id="0"/>
      <w:r>
        <w:rPr>
          <w:rFonts w:cs="Arial"/>
          <w:szCs w:val="22"/>
          <w:lang w:val="de-AT" w:eastAsia="en-US"/>
        </w:rPr>
        <w:br/>
      </w:r>
      <w:r w:rsidRPr="00EA71CC">
        <w:rPr>
          <w:rFonts w:cs="Arial"/>
          <w:i/>
          <w:iCs/>
          <w:sz w:val="18"/>
          <w:szCs w:val="18"/>
          <w:lang w:val="de-AT" w:eastAsia="en-US"/>
        </w:rPr>
        <w:t>AGAB: Ausgabe 10/2011</w:t>
      </w:r>
      <w:r>
        <w:rPr>
          <w:rFonts w:cs="Arial"/>
          <w:i/>
          <w:iCs/>
          <w:sz w:val="18"/>
          <w:szCs w:val="18"/>
          <w:lang w:val="de-AT" w:eastAsia="en-US"/>
        </w:rPr>
        <w:br/>
      </w:r>
    </w:p>
    <w:p w:rsidR="00EA71CC" w:rsidRPr="00EA71CC" w:rsidRDefault="00EA71CC" w:rsidP="00EA71CC">
      <w:pPr>
        <w:autoSpaceDE w:val="0"/>
        <w:autoSpaceDN w:val="0"/>
        <w:adjustRightInd w:val="0"/>
        <w:spacing w:line="240" w:lineRule="auto"/>
        <w:rPr>
          <w:rFonts w:cs="Arial"/>
          <w:i/>
          <w:iCs/>
          <w:sz w:val="18"/>
          <w:szCs w:val="18"/>
          <w:lang w:val="de-AT" w:eastAsia="en-US"/>
        </w:rPr>
      </w:pPr>
      <w:r w:rsidRPr="00EA71CC">
        <w:rPr>
          <w:rFonts w:cs="Arial"/>
          <w:i/>
          <w:iCs/>
          <w:sz w:val="18"/>
          <w:szCs w:val="18"/>
          <w:lang w:val="de-AT" w:eastAsia="en-US"/>
        </w:rPr>
        <w:t>Herausgegeben von der Bundesinnung Bau.</w:t>
      </w:r>
    </w:p>
    <w:p w:rsidR="00EA71CC" w:rsidRPr="00EA71CC" w:rsidRDefault="00EA71CC" w:rsidP="00EA71CC">
      <w:pPr>
        <w:autoSpaceDE w:val="0"/>
        <w:autoSpaceDN w:val="0"/>
        <w:adjustRightInd w:val="0"/>
        <w:spacing w:line="240" w:lineRule="auto"/>
        <w:rPr>
          <w:rFonts w:cs="Arial"/>
          <w:i/>
          <w:iCs/>
          <w:sz w:val="18"/>
          <w:szCs w:val="18"/>
          <w:lang w:val="de-AT" w:eastAsia="en-US"/>
        </w:rPr>
      </w:pPr>
      <w:r w:rsidRPr="00EA71CC">
        <w:rPr>
          <w:rFonts w:cs="Arial"/>
          <w:i/>
          <w:iCs/>
          <w:sz w:val="18"/>
          <w:szCs w:val="18"/>
          <w:lang w:val="de-AT" w:eastAsia="en-US"/>
        </w:rPr>
        <w:t xml:space="preserve">1040 Wien, </w:t>
      </w:r>
      <w:proofErr w:type="spellStart"/>
      <w:r w:rsidRPr="00EA71CC">
        <w:rPr>
          <w:rFonts w:cs="Arial"/>
          <w:i/>
          <w:iCs/>
          <w:sz w:val="18"/>
          <w:szCs w:val="18"/>
          <w:lang w:val="de-AT" w:eastAsia="en-US"/>
        </w:rPr>
        <w:t>Schaumburgergasse</w:t>
      </w:r>
      <w:proofErr w:type="spellEnd"/>
      <w:r w:rsidRPr="00EA71CC">
        <w:rPr>
          <w:rFonts w:cs="Arial"/>
          <w:i/>
          <w:iCs/>
          <w:sz w:val="18"/>
          <w:szCs w:val="18"/>
          <w:lang w:val="de-AT" w:eastAsia="en-US"/>
        </w:rPr>
        <w:t xml:space="preserve"> 20, Tel.: 01/718 37 37 -0</w:t>
      </w:r>
    </w:p>
    <w:p w:rsidR="00EA71CC" w:rsidRPr="00EA71CC" w:rsidRDefault="00EA71CC" w:rsidP="00EA71CC">
      <w:pPr>
        <w:autoSpaceDE w:val="0"/>
        <w:autoSpaceDN w:val="0"/>
        <w:adjustRightInd w:val="0"/>
        <w:spacing w:line="240" w:lineRule="auto"/>
        <w:rPr>
          <w:rFonts w:cs="Arial"/>
          <w:b/>
          <w:bCs/>
          <w:i/>
          <w:iCs/>
          <w:sz w:val="18"/>
          <w:szCs w:val="18"/>
          <w:lang w:val="de-AT" w:eastAsia="en-US"/>
        </w:rPr>
      </w:pPr>
      <w:r w:rsidRPr="00EA71CC">
        <w:rPr>
          <w:rFonts w:cs="Arial"/>
          <w:b/>
          <w:bCs/>
          <w:i/>
          <w:iCs/>
          <w:sz w:val="18"/>
          <w:szCs w:val="18"/>
          <w:lang w:val="de-AT" w:eastAsia="en-US"/>
        </w:rPr>
        <w:t>Copyright</w:t>
      </w:r>
      <w:r w:rsidRPr="00EA71CC">
        <w:rPr>
          <w:rFonts w:cs="Arial"/>
          <w:i/>
          <w:iCs/>
          <w:sz w:val="18"/>
          <w:szCs w:val="18"/>
          <w:lang w:val="de-AT" w:eastAsia="en-US"/>
        </w:rPr>
        <w:t>: Bundesinnung Bau</w:t>
      </w:r>
    </w:p>
    <w:sectPr w:rsidR="00EA71CC" w:rsidRPr="00EA71CC" w:rsidSect="00A751E5">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EC"/>
    <w:multiLevelType w:val="multilevel"/>
    <w:tmpl w:val="A608EEA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788" w:hanging="504"/>
      </w:pPr>
      <w:rPr>
        <w:rFonts w:hint="default"/>
        <w:b w:val="0"/>
      </w:rPr>
    </w:lvl>
    <w:lvl w:ilvl="3">
      <w:start w:val="1"/>
      <w:numFmt w:val="decimal"/>
      <w:lvlText w:val="%1.%2.%3.%4."/>
      <w:lvlJc w:val="left"/>
      <w:pPr>
        <w:ind w:left="1244" w:hanging="9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5B20FF"/>
    <w:multiLevelType w:val="hybridMultilevel"/>
    <w:tmpl w:val="B0564016"/>
    <w:lvl w:ilvl="0" w:tplc="54E066FE">
      <w:start w:val="1"/>
      <w:numFmt w:val="decimal"/>
      <w:lvlText w:val="%1."/>
      <w:lvlJc w:val="left"/>
      <w:pPr>
        <w:ind w:left="720" w:hanging="360"/>
      </w:pPr>
      <w:rPr>
        <w:rFonts w:ascii="Arial" w:hAnsi="Arial"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84F077E"/>
    <w:multiLevelType w:val="multilevel"/>
    <w:tmpl w:val="14C072F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244" w:hanging="9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A0C7D21"/>
    <w:multiLevelType w:val="multilevel"/>
    <w:tmpl w:val="14C072F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244" w:hanging="9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BB13F5"/>
    <w:multiLevelType w:val="multilevel"/>
    <w:tmpl w:val="C7301BDA"/>
    <w:lvl w:ilvl="0">
      <w:start w:val="1"/>
      <w:numFmt w:val="decimal"/>
      <w:lvlText w:val="%1."/>
      <w:lvlJc w:val="left"/>
      <w:pPr>
        <w:ind w:left="454" w:hanging="454"/>
      </w:pPr>
      <w:rPr>
        <w:rFonts w:hint="default"/>
        <w:b/>
      </w:rPr>
    </w:lvl>
    <w:lvl w:ilvl="1">
      <w:start w:val="1"/>
      <w:numFmt w:val="decimal"/>
      <w:lvlText w:val="%1.%2."/>
      <w:lvlJc w:val="left"/>
      <w:pPr>
        <w:ind w:left="284" w:firstLine="0"/>
      </w:pPr>
      <w:rPr>
        <w:rFonts w:hint="default"/>
      </w:rPr>
    </w:lvl>
    <w:lvl w:ilvl="2">
      <w:start w:val="1"/>
      <w:numFmt w:val="decimal"/>
      <w:lvlText w:val="%1.%2.%3."/>
      <w:lvlJc w:val="left"/>
      <w:pPr>
        <w:ind w:left="340" w:hanging="56"/>
      </w:pPr>
      <w:rPr>
        <w:rFonts w:hint="default"/>
        <w:b w:val="0"/>
      </w:rPr>
    </w:lvl>
    <w:lvl w:ilvl="3">
      <w:start w:val="1"/>
      <w:numFmt w:val="decimal"/>
      <w:lvlText w:val="%1.%2.%3.%4."/>
      <w:lvlJc w:val="left"/>
      <w:pPr>
        <w:ind w:left="340" w:hanging="5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C9061D"/>
    <w:multiLevelType w:val="hybridMultilevel"/>
    <w:tmpl w:val="B0564016"/>
    <w:lvl w:ilvl="0" w:tplc="54E066FE">
      <w:start w:val="1"/>
      <w:numFmt w:val="decimal"/>
      <w:lvlText w:val="%1."/>
      <w:lvlJc w:val="left"/>
      <w:pPr>
        <w:ind w:left="720" w:hanging="360"/>
      </w:pPr>
      <w:rPr>
        <w:rFonts w:ascii="Arial" w:hAnsi="Arial"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B0923FC"/>
    <w:multiLevelType w:val="multilevel"/>
    <w:tmpl w:val="14C072F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244" w:hanging="9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A22B2C"/>
    <w:multiLevelType w:val="multilevel"/>
    <w:tmpl w:val="C7301BDA"/>
    <w:lvl w:ilvl="0">
      <w:start w:val="1"/>
      <w:numFmt w:val="decimal"/>
      <w:lvlText w:val="%1."/>
      <w:lvlJc w:val="left"/>
      <w:pPr>
        <w:ind w:left="454" w:hanging="454"/>
      </w:pPr>
      <w:rPr>
        <w:rFonts w:hint="default"/>
        <w:b/>
      </w:rPr>
    </w:lvl>
    <w:lvl w:ilvl="1">
      <w:start w:val="1"/>
      <w:numFmt w:val="decimal"/>
      <w:lvlText w:val="%1.%2."/>
      <w:lvlJc w:val="left"/>
      <w:pPr>
        <w:ind w:left="284" w:firstLine="0"/>
      </w:pPr>
      <w:rPr>
        <w:rFonts w:hint="default"/>
      </w:rPr>
    </w:lvl>
    <w:lvl w:ilvl="2">
      <w:start w:val="1"/>
      <w:numFmt w:val="decimal"/>
      <w:lvlText w:val="%1.%2.%3."/>
      <w:lvlJc w:val="left"/>
      <w:pPr>
        <w:ind w:left="340" w:hanging="56"/>
      </w:pPr>
      <w:rPr>
        <w:rFonts w:hint="default"/>
        <w:b w:val="0"/>
      </w:rPr>
    </w:lvl>
    <w:lvl w:ilvl="3">
      <w:start w:val="1"/>
      <w:numFmt w:val="decimal"/>
      <w:lvlText w:val="%1.%2.%3.%4."/>
      <w:lvlJc w:val="left"/>
      <w:pPr>
        <w:ind w:left="340" w:hanging="5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8BB0D43"/>
    <w:multiLevelType w:val="multilevel"/>
    <w:tmpl w:val="C7301BDA"/>
    <w:lvl w:ilvl="0">
      <w:start w:val="1"/>
      <w:numFmt w:val="decimal"/>
      <w:lvlText w:val="%1."/>
      <w:lvlJc w:val="left"/>
      <w:pPr>
        <w:ind w:left="454" w:hanging="454"/>
      </w:pPr>
      <w:rPr>
        <w:rFonts w:hint="default"/>
        <w:b/>
      </w:rPr>
    </w:lvl>
    <w:lvl w:ilvl="1">
      <w:start w:val="1"/>
      <w:numFmt w:val="decimal"/>
      <w:lvlText w:val="%1.%2."/>
      <w:lvlJc w:val="left"/>
      <w:pPr>
        <w:ind w:left="284" w:firstLine="0"/>
      </w:pPr>
      <w:rPr>
        <w:rFonts w:hint="default"/>
      </w:rPr>
    </w:lvl>
    <w:lvl w:ilvl="2">
      <w:start w:val="1"/>
      <w:numFmt w:val="decimal"/>
      <w:lvlText w:val="%1.%2.%3."/>
      <w:lvlJc w:val="left"/>
      <w:pPr>
        <w:ind w:left="340" w:hanging="56"/>
      </w:pPr>
      <w:rPr>
        <w:rFonts w:hint="default"/>
        <w:b w:val="0"/>
      </w:rPr>
    </w:lvl>
    <w:lvl w:ilvl="3">
      <w:start w:val="1"/>
      <w:numFmt w:val="decimal"/>
      <w:lvlText w:val="%1.%2.%3.%4."/>
      <w:lvlJc w:val="left"/>
      <w:pPr>
        <w:ind w:left="340" w:hanging="5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58704A2"/>
    <w:multiLevelType w:val="hybridMultilevel"/>
    <w:tmpl w:val="3B8485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9"/>
  </w:num>
  <w:num w:numId="5">
    <w:abstractNumId w:val="6"/>
  </w:num>
  <w:num w:numId="6">
    <w:abstractNumId w:val="3"/>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A6"/>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13287"/>
    <w:rsid w:val="00220E0E"/>
    <w:rsid w:val="00226ADD"/>
    <w:rsid w:val="00240497"/>
    <w:rsid w:val="002535CA"/>
    <w:rsid w:val="00253970"/>
    <w:rsid w:val="00257018"/>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55BC"/>
    <w:rsid w:val="00446AEB"/>
    <w:rsid w:val="00446BE3"/>
    <w:rsid w:val="00450DC1"/>
    <w:rsid w:val="00454F8D"/>
    <w:rsid w:val="00470A23"/>
    <w:rsid w:val="00471400"/>
    <w:rsid w:val="00471F38"/>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0DA6"/>
    <w:rsid w:val="007766FC"/>
    <w:rsid w:val="00780333"/>
    <w:rsid w:val="00782F8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713B"/>
    <w:rsid w:val="008B46EE"/>
    <w:rsid w:val="008C62EC"/>
    <w:rsid w:val="008D08A5"/>
    <w:rsid w:val="008D6D1E"/>
    <w:rsid w:val="008E3267"/>
    <w:rsid w:val="008F40A5"/>
    <w:rsid w:val="00905D69"/>
    <w:rsid w:val="00906642"/>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751E5"/>
    <w:rsid w:val="00AC215F"/>
    <w:rsid w:val="00AC28F5"/>
    <w:rsid w:val="00AC617A"/>
    <w:rsid w:val="00AD057B"/>
    <w:rsid w:val="00AD104F"/>
    <w:rsid w:val="00AD16CA"/>
    <w:rsid w:val="00AD6225"/>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70AE7"/>
    <w:rsid w:val="00E736C4"/>
    <w:rsid w:val="00E76A26"/>
    <w:rsid w:val="00E8086C"/>
    <w:rsid w:val="00E95F0C"/>
    <w:rsid w:val="00EA367F"/>
    <w:rsid w:val="00EA71CC"/>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906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906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 Christopher, Inhouse Media</dc:creator>
  <cp:keywords/>
  <dc:description/>
  <cp:lastModifiedBy>Fröschl Judith, Mag., Inhouse Media</cp:lastModifiedBy>
  <cp:revision>5</cp:revision>
  <dcterms:created xsi:type="dcterms:W3CDTF">2016-07-05T10:16:00Z</dcterms:created>
  <dcterms:modified xsi:type="dcterms:W3CDTF">2016-08-24T08:25:00Z</dcterms:modified>
</cp:coreProperties>
</file>