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3E36" w14:textId="77777777" w:rsidR="00DD7D20" w:rsidRPr="00EF7A32" w:rsidRDefault="009627DE" w:rsidP="00DD7D20">
      <w:pPr>
        <w:shd w:val="clear" w:color="auto" w:fill="FFFFFF"/>
        <w:spacing w:before="120" w:after="120" w:line="240" w:lineRule="auto"/>
        <w:outlineLvl w:val="1"/>
        <w:rPr>
          <w:b/>
          <w:smallCaps/>
          <w:color w:val="272D2E"/>
          <w:kern w:val="36"/>
          <w:sz w:val="28"/>
          <w:szCs w:val="32"/>
          <w:lang w:val="de-AT" w:eastAsia="de-AT"/>
        </w:rPr>
      </w:pPr>
      <w:r w:rsidRPr="00EF7A32">
        <w:rPr>
          <w:smallCaps/>
          <w:noProof/>
          <w:sz w:val="28"/>
          <w:lang w:val="de-AT" w:eastAsia="de-AT"/>
        </w:rPr>
        <w:drawing>
          <wp:anchor distT="0" distB="0" distL="114300" distR="114300" simplePos="0" relativeHeight="251658240" behindDoc="1" locked="0" layoutInCell="1" allowOverlap="1" wp14:anchorId="1E790C15" wp14:editId="4C28185F">
            <wp:simplePos x="0" y="0"/>
            <wp:positionH relativeFrom="page">
              <wp:posOffset>-3078</wp:posOffset>
            </wp:positionH>
            <wp:positionV relativeFrom="paragraph">
              <wp:posOffset>-1311910</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EF7A32">
        <w:rPr>
          <w:b/>
          <w:smallCaps/>
          <w:color w:val="272D2E"/>
          <w:kern w:val="36"/>
          <w:sz w:val="28"/>
          <w:szCs w:val="32"/>
          <w:lang w:val="de-AT" w:eastAsia="de-AT"/>
        </w:rPr>
        <w:t xml:space="preserve">EU-DATENSCHUTZ-GRUNDVERORDNUNG </w:t>
      </w:r>
    </w:p>
    <w:p w14:paraId="42F49CB2" w14:textId="77777777" w:rsidR="00DD7D20" w:rsidRPr="00EF7A32" w:rsidRDefault="00DD7D20" w:rsidP="00DD7D20">
      <w:pPr>
        <w:shd w:val="clear" w:color="auto" w:fill="FFFFFF"/>
        <w:spacing w:before="120" w:after="120" w:line="240" w:lineRule="auto"/>
        <w:outlineLvl w:val="1"/>
        <w:rPr>
          <w:b/>
          <w:smallCaps/>
          <w:color w:val="272D2E"/>
          <w:sz w:val="28"/>
          <w:szCs w:val="32"/>
          <w:lang w:val="de-AT" w:eastAsia="de-AT"/>
        </w:rPr>
      </w:pPr>
      <w:r w:rsidRPr="00EF7A32">
        <w:rPr>
          <w:b/>
          <w:smallCaps/>
          <w:color w:val="272D2E"/>
          <w:sz w:val="28"/>
          <w:szCs w:val="32"/>
          <w:lang w:val="de-AT" w:eastAsia="de-AT"/>
        </w:rPr>
        <w:t>MUSTERVERTRAG</w:t>
      </w:r>
    </w:p>
    <w:p w14:paraId="3D2C34E7" w14:textId="3BBECC82" w:rsidR="00DD7D20" w:rsidRDefault="00DD7D20" w:rsidP="000B229A">
      <w:pPr>
        <w:shd w:val="clear" w:color="auto" w:fill="FFFFFF"/>
        <w:spacing w:line="240" w:lineRule="auto"/>
        <w:jc w:val="both"/>
        <w:rPr>
          <w:color w:val="272D2E"/>
          <w:szCs w:val="22"/>
          <w:lang w:val="de-AT" w:eastAsia="de-AT"/>
        </w:rPr>
      </w:pPr>
    </w:p>
    <w:p w14:paraId="21B85A84" w14:textId="3E8128A6" w:rsidR="00D9605C" w:rsidRDefault="00D9605C" w:rsidP="000B229A">
      <w:pPr>
        <w:shd w:val="clear" w:color="auto" w:fill="FFFFFF"/>
        <w:spacing w:line="240" w:lineRule="auto"/>
        <w:jc w:val="both"/>
        <w:rPr>
          <w:color w:val="272D2E"/>
          <w:szCs w:val="22"/>
          <w:lang w:val="de-AT" w:eastAsia="de-AT"/>
        </w:rPr>
      </w:pPr>
    </w:p>
    <w:p w14:paraId="7C013F98" w14:textId="77777777" w:rsidR="00CC6AD3" w:rsidRDefault="00CC6AD3" w:rsidP="000B229A">
      <w:pPr>
        <w:shd w:val="clear" w:color="auto" w:fill="FFFFFF"/>
        <w:spacing w:line="240" w:lineRule="auto"/>
        <w:jc w:val="both"/>
        <w:rPr>
          <w:color w:val="272D2E"/>
          <w:szCs w:val="22"/>
          <w:lang w:val="de-AT" w:eastAsia="de-AT"/>
        </w:rPr>
      </w:pPr>
    </w:p>
    <w:p w14:paraId="63F64C65" w14:textId="77777777" w:rsidR="00C65DF8" w:rsidRPr="00DD7D20" w:rsidRDefault="00C65DF8" w:rsidP="00C65DF8">
      <w:pPr>
        <w:pStyle w:val="Titel"/>
        <w:rPr>
          <w:spacing w:val="40"/>
          <w:sz w:val="32"/>
          <w:szCs w:val="32"/>
        </w:rPr>
      </w:pPr>
      <w:r w:rsidRPr="00DD7D20">
        <w:rPr>
          <w:spacing w:val="40"/>
          <w:sz w:val="32"/>
          <w:szCs w:val="32"/>
        </w:rPr>
        <w:t>Vereinbarung</w:t>
      </w:r>
    </w:p>
    <w:p w14:paraId="7ADDADA8" w14:textId="77777777" w:rsidR="00C65DF8" w:rsidRPr="00DD7D20" w:rsidRDefault="00C65DF8" w:rsidP="00C65DF8">
      <w:pPr>
        <w:pStyle w:val="Titel"/>
        <w:rPr>
          <w:b w:val="0"/>
          <w:sz w:val="28"/>
          <w:szCs w:val="28"/>
        </w:rPr>
      </w:pPr>
      <w:r w:rsidRPr="00DD7D20">
        <w:rPr>
          <w:b w:val="0"/>
          <w:sz w:val="28"/>
          <w:szCs w:val="28"/>
        </w:rPr>
        <w:t>über eine</w:t>
      </w:r>
    </w:p>
    <w:p w14:paraId="255C069C" w14:textId="77777777" w:rsidR="00C65DF8" w:rsidRPr="00DD7D20" w:rsidRDefault="00C65DF8" w:rsidP="00C65DF8">
      <w:pPr>
        <w:pStyle w:val="Titel"/>
        <w:rPr>
          <w:sz w:val="32"/>
          <w:szCs w:val="32"/>
        </w:rPr>
      </w:pPr>
      <w:r w:rsidRPr="00DD7D20">
        <w:rPr>
          <w:sz w:val="32"/>
          <w:szCs w:val="32"/>
        </w:rPr>
        <w:t>Auftragsverarbeitung nach Art 28 DSGVO</w:t>
      </w:r>
    </w:p>
    <w:p w14:paraId="56765CD2" w14:textId="77777777" w:rsidR="00C65DF8" w:rsidRDefault="00C65DF8" w:rsidP="00CA0B6F">
      <w:pPr>
        <w:rPr>
          <w:b/>
          <w:sz w:val="28"/>
          <w:szCs w:val="28"/>
        </w:rPr>
      </w:pPr>
    </w:p>
    <w:p w14:paraId="15D3CF70" w14:textId="77777777" w:rsidR="00CA0B6F" w:rsidRDefault="00CA0B6F" w:rsidP="00CA0B6F">
      <w:pPr>
        <w:rPr>
          <w:b/>
          <w:sz w:val="28"/>
          <w:szCs w:val="28"/>
        </w:rPr>
      </w:pPr>
    </w:p>
    <w:p w14:paraId="79C9CBC8" w14:textId="77777777" w:rsidR="00CA0B6F" w:rsidRDefault="00CA0B6F" w:rsidP="00621BA1">
      <w:pPr>
        <w:jc w:val="both"/>
        <w:rPr>
          <w:szCs w:val="22"/>
        </w:rPr>
      </w:pPr>
      <w:r w:rsidRPr="00CA0B6F">
        <w:rPr>
          <w:szCs w:val="22"/>
        </w:rPr>
        <w:t xml:space="preserve">Die </w:t>
      </w:r>
      <w:r>
        <w:rPr>
          <w:szCs w:val="22"/>
        </w:rPr>
        <w:t>Experten der Wirtschaftskammern Österreichs haben für ihre Mitgliedsbetriebe nachstehendes Muster einer Vereinbarung über eine Auftragsverarbeitung nach Art 28 DSGVO erstellt.</w:t>
      </w:r>
    </w:p>
    <w:p w14:paraId="4D9BBE87" w14:textId="77777777" w:rsidR="00CA0B6F" w:rsidRDefault="00CA0B6F" w:rsidP="00621BA1">
      <w:pPr>
        <w:jc w:val="both"/>
        <w:rPr>
          <w:szCs w:val="22"/>
        </w:rPr>
      </w:pPr>
    </w:p>
    <w:p w14:paraId="0B7424E1" w14:textId="006F2161" w:rsidR="00CA0B6F" w:rsidRDefault="00CA0B6F" w:rsidP="00621BA1">
      <w:pPr>
        <w:jc w:val="both"/>
        <w:rPr>
          <w:b/>
          <w:sz w:val="28"/>
          <w:szCs w:val="28"/>
        </w:rPr>
      </w:pPr>
      <w:r>
        <w:rPr>
          <w:szCs w:val="22"/>
        </w:rPr>
        <w:t>Das hinterlegte Wasserzeichen „Muster“ kann einfach aus dem Word-Dokument entfernt werden.</w:t>
      </w:r>
    </w:p>
    <w:p w14:paraId="01B79519" w14:textId="77777777" w:rsidR="00487422" w:rsidRDefault="00487422" w:rsidP="00621BA1">
      <w:pPr>
        <w:jc w:val="both"/>
        <w:rPr>
          <w:lang w:val="de-AT"/>
        </w:rPr>
      </w:pPr>
    </w:p>
    <w:p w14:paraId="6FC41649" w14:textId="50F2B037" w:rsidR="00D9605C" w:rsidRPr="000D7E23" w:rsidRDefault="00487422" w:rsidP="00621BA1">
      <w:pPr>
        <w:jc w:val="both"/>
        <w:rPr>
          <w:lang w:val="de-AT"/>
        </w:rPr>
      </w:pPr>
      <w:r w:rsidRPr="000D7E23">
        <w:rPr>
          <w:lang w:val="de-AT"/>
        </w:rPr>
        <w:t xml:space="preserve">Dieser Mustervertrag ist auf eine </w:t>
      </w:r>
      <w:r w:rsidRPr="008721A4">
        <w:rPr>
          <w:b/>
          <w:lang w:val="de-AT"/>
        </w:rPr>
        <w:t xml:space="preserve">Auftragsverarbeitung in Österreich </w:t>
      </w:r>
      <w:r w:rsidR="008721A4">
        <w:rPr>
          <w:b/>
          <w:lang w:val="de-AT"/>
        </w:rPr>
        <w:t>z</w:t>
      </w:r>
      <w:r w:rsidRPr="008721A4">
        <w:rPr>
          <w:b/>
          <w:lang w:val="de-AT"/>
        </w:rPr>
        <w:t>ugeschnitten</w:t>
      </w:r>
      <w:r w:rsidRPr="000D7E23">
        <w:rPr>
          <w:b/>
          <w:lang w:val="de-AT"/>
        </w:rPr>
        <w:t>.</w:t>
      </w:r>
      <w:r w:rsidRPr="000D7E23">
        <w:rPr>
          <w:lang w:val="de-AT"/>
        </w:rPr>
        <w:t xml:space="preserve"> Für die </w:t>
      </w:r>
      <w:r w:rsidRPr="008721A4">
        <w:rPr>
          <w:lang w:val="de-AT"/>
        </w:rPr>
        <w:t xml:space="preserve">Auftragsverarbeitung </w:t>
      </w:r>
      <w:r w:rsidR="0036684A" w:rsidRPr="008721A4">
        <w:rPr>
          <w:lang w:val="de-AT"/>
        </w:rPr>
        <w:t xml:space="preserve">innerhalb der EU, des EWR oder in </w:t>
      </w:r>
      <w:hyperlink r:id="rId12" w:history="1">
        <w:r w:rsidR="0036684A" w:rsidRPr="008721A4">
          <w:rPr>
            <w:rStyle w:val="Hyperlink"/>
            <w:color w:val="0070C0"/>
            <w:lang w:val="de-AT"/>
          </w:rPr>
          <w:t>Staaten mit angemessenem Datenschutzniveau</w:t>
        </w:r>
      </w:hyperlink>
      <w:r w:rsidR="0036684A" w:rsidRPr="008721A4">
        <w:rPr>
          <w:lang w:val="de-AT"/>
        </w:rPr>
        <w:t xml:space="preserve"> werden die </w:t>
      </w:r>
      <w:hyperlink r:id="rId13" w:history="1">
        <w:r w:rsidR="0036684A" w:rsidRPr="008721A4">
          <w:rPr>
            <w:rStyle w:val="Hyperlink"/>
            <w:color w:val="0070C0"/>
            <w:lang w:val="de-AT"/>
          </w:rPr>
          <w:t>Standardvertragsklauseln</w:t>
        </w:r>
      </w:hyperlink>
      <w:r w:rsidR="009F6FF4" w:rsidRPr="008721A4">
        <w:rPr>
          <w:color w:val="0070C0"/>
          <w:lang w:val="de-AT"/>
        </w:rPr>
        <w:t xml:space="preserve"> </w:t>
      </w:r>
      <w:r w:rsidR="009F6FF4" w:rsidRPr="008721A4">
        <w:rPr>
          <w:lang w:val="de-AT"/>
        </w:rPr>
        <w:t>(Durchführungsbeschluss 2021/915)</w:t>
      </w:r>
      <w:r w:rsidR="00E57383" w:rsidRPr="008721A4">
        <w:rPr>
          <w:lang w:val="de-AT"/>
        </w:rPr>
        <w:t xml:space="preserve"> empfohlen. Bei Verarbeitungen in </w:t>
      </w:r>
      <w:r w:rsidRPr="008721A4">
        <w:rPr>
          <w:lang w:val="de-AT"/>
        </w:rPr>
        <w:t>Drittstaaten</w:t>
      </w:r>
      <w:r w:rsidR="00E57383" w:rsidRPr="008721A4">
        <w:rPr>
          <w:lang w:val="de-AT"/>
        </w:rPr>
        <w:t xml:space="preserve"> ist</w:t>
      </w:r>
      <w:r w:rsidRPr="008721A4">
        <w:rPr>
          <w:lang w:val="de-AT"/>
        </w:rPr>
        <w:t xml:space="preserve"> die Verwendung </w:t>
      </w:r>
      <w:r w:rsidR="009F6FF4" w:rsidRPr="008721A4">
        <w:rPr>
          <w:lang w:val="de-AT"/>
        </w:rPr>
        <w:t>der</w:t>
      </w:r>
      <w:r w:rsidRPr="008721A4">
        <w:rPr>
          <w:lang w:val="de-AT"/>
        </w:rPr>
        <w:t xml:space="preserve"> </w:t>
      </w:r>
      <w:r w:rsidR="003757E5" w:rsidRPr="008721A4">
        <w:rPr>
          <w:lang w:val="de-AT"/>
        </w:rPr>
        <w:t>Standard</w:t>
      </w:r>
      <w:r w:rsidR="009F6FF4" w:rsidRPr="008721A4">
        <w:rPr>
          <w:lang w:val="de-AT"/>
        </w:rPr>
        <w:t>datenschutzk</w:t>
      </w:r>
      <w:r w:rsidR="003757E5" w:rsidRPr="008721A4">
        <w:rPr>
          <w:lang w:val="de-AT"/>
        </w:rPr>
        <w:t>lauseln</w:t>
      </w:r>
      <w:r w:rsidRPr="008721A4">
        <w:rPr>
          <w:lang w:val="de-AT"/>
        </w:rPr>
        <w:t xml:space="preserve"> </w:t>
      </w:r>
      <w:r w:rsidR="009F6FF4" w:rsidRPr="008721A4">
        <w:rPr>
          <w:lang w:val="de-AT"/>
        </w:rPr>
        <w:t xml:space="preserve">(Durchführungsbeschluss 2021/914) </w:t>
      </w:r>
      <w:r w:rsidR="00E57383" w:rsidRPr="008721A4">
        <w:rPr>
          <w:lang w:val="de-AT"/>
        </w:rPr>
        <w:t>zwingend, anderenfalls Genehmigungspflichten entstehen können</w:t>
      </w:r>
      <w:r w:rsidR="297964DD" w:rsidRPr="008721A4">
        <w:rPr>
          <w:lang w:val="de-AT"/>
        </w:rPr>
        <w:t>.</w:t>
      </w:r>
    </w:p>
    <w:p w14:paraId="20CE9AE1" w14:textId="77777777" w:rsidR="00D9605C" w:rsidRPr="000D7E23" w:rsidRDefault="00F47ADC" w:rsidP="00621BA1">
      <w:pPr>
        <w:jc w:val="both"/>
        <w:rPr>
          <w:lang w:val="de-AT"/>
        </w:rPr>
      </w:pPr>
      <w:r w:rsidRPr="000D7E23">
        <w:rPr>
          <w:lang w:val="de-AT"/>
        </w:rPr>
        <w:t>W</w:t>
      </w:r>
      <w:r w:rsidR="009213EF" w:rsidRPr="000D7E23">
        <w:rPr>
          <w:lang w:val="de-AT"/>
        </w:rPr>
        <w:t xml:space="preserve">eitere Informationen zum internationalen Datenverkehr </w:t>
      </w:r>
      <w:r w:rsidRPr="000D7E23">
        <w:rPr>
          <w:lang w:val="de-AT"/>
        </w:rPr>
        <w:t>finden Sie hier:</w:t>
      </w:r>
    </w:p>
    <w:p w14:paraId="7ADF8CE3" w14:textId="068CA038" w:rsidR="00487422" w:rsidRPr="000D7E23" w:rsidRDefault="008721A4" w:rsidP="00621BA1">
      <w:pPr>
        <w:jc w:val="both"/>
        <w:rPr>
          <w:lang w:val="de-AT"/>
        </w:rPr>
      </w:pPr>
      <w:hyperlink r:id="rId14" w:history="1">
        <w:r w:rsidR="00F47ADC" w:rsidRPr="000D7E23">
          <w:rPr>
            <w:rStyle w:val="Hyperlink"/>
            <w:color w:val="0070C0"/>
            <w:lang w:val="de-AT"/>
          </w:rPr>
          <w:t>EU-Datenschutz-Grundverordnung (DSGVO): Internationaler Datenverkehr</w:t>
        </w:r>
      </w:hyperlink>
      <w:r w:rsidR="00F47ADC" w:rsidRPr="000D7E23">
        <w:rPr>
          <w:lang w:val="de-AT"/>
        </w:rPr>
        <w:t>.</w:t>
      </w:r>
    </w:p>
    <w:p w14:paraId="5BEB271C" w14:textId="67484D4C" w:rsidR="00E57383" w:rsidRPr="000D7E23" w:rsidRDefault="00E57383" w:rsidP="00621BA1">
      <w:pPr>
        <w:jc w:val="both"/>
        <w:rPr>
          <w:lang w:val="de-AT"/>
        </w:rPr>
      </w:pPr>
    </w:p>
    <w:p w14:paraId="5BCA3B51" w14:textId="10AB4177" w:rsidR="00E57383" w:rsidRPr="008721A4" w:rsidRDefault="00E57383" w:rsidP="00621BA1">
      <w:pPr>
        <w:jc w:val="both"/>
        <w:rPr>
          <w:lang w:val="de-AT"/>
        </w:rPr>
      </w:pPr>
      <w:r w:rsidRPr="008721A4">
        <w:rPr>
          <w:lang w:val="de-AT"/>
        </w:rPr>
        <w:t>Link zu den Standardvertragsklauseln laut Durchführungsbeschluss 2021/915</w:t>
      </w:r>
      <w:r w:rsidR="00112969" w:rsidRPr="008721A4">
        <w:rPr>
          <w:lang w:val="de-AT"/>
        </w:rPr>
        <w:t xml:space="preserve"> im Word-Format: </w:t>
      </w:r>
      <w:hyperlink r:id="rId15" w:history="1">
        <w:r w:rsidR="00112969" w:rsidRPr="008721A4">
          <w:rPr>
            <w:rStyle w:val="Hyperlink"/>
            <w:color w:val="0070C0"/>
            <w:lang w:val="de-AT"/>
          </w:rPr>
          <w:t xml:space="preserve">„Standard </w:t>
        </w:r>
        <w:proofErr w:type="spellStart"/>
        <w:r w:rsidR="00112969" w:rsidRPr="008721A4">
          <w:rPr>
            <w:rStyle w:val="Hyperlink"/>
            <w:color w:val="0070C0"/>
            <w:lang w:val="de-AT"/>
          </w:rPr>
          <w:t>contractual</w:t>
        </w:r>
        <w:proofErr w:type="spellEnd"/>
        <w:r w:rsidR="00112969" w:rsidRPr="008721A4">
          <w:rPr>
            <w:rStyle w:val="Hyperlink"/>
            <w:color w:val="0070C0"/>
            <w:lang w:val="de-AT"/>
          </w:rPr>
          <w:t xml:space="preserve"> </w:t>
        </w:r>
        <w:proofErr w:type="spellStart"/>
        <w:r w:rsidR="00112969" w:rsidRPr="008721A4">
          <w:rPr>
            <w:rStyle w:val="Hyperlink"/>
            <w:color w:val="0070C0"/>
            <w:lang w:val="de-AT"/>
          </w:rPr>
          <w:t>clauses</w:t>
        </w:r>
        <w:proofErr w:type="spellEnd"/>
        <w:r w:rsidR="00112969" w:rsidRPr="008721A4">
          <w:rPr>
            <w:rStyle w:val="Hyperlink"/>
            <w:color w:val="0070C0"/>
            <w:lang w:val="de-AT"/>
          </w:rPr>
          <w:t xml:space="preserve"> </w:t>
        </w:r>
        <w:proofErr w:type="spellStart"/>
        <w:r w:rsidR="00112969" w:rsidRPr="008721A4">
          <w:rPr>
            <w:rStyle w:val="Hyperlink"/>
            <w:color w:val="0070C0"/>
            <w:lang w:val="de-AT"/>
          </w:rPr>
          <w:t>for</w:t>
        </w:r>
        <w:proofErr w:type="spellEnd"/>
        <w:r w:rsidR="00112969" w:rsidRPr="008721A4">
          <w:rPr>
            <w:rStyle w:val="Hyperlink"/>
            <w:color w:val="0070C0"/>
            <w:lang w:val="de-AT"/>
          </w:rPr>
          <w:t xml:space="preserve"> </w:t>
        </w:r>
        <w:proofErr w:type="spellStart"/>
        <w:r w:rsidR="00112969" w:rsidRPr="008721A4">
          <w:rPr>
            <w:rStyle w:val="Hyperlink"/>
            <w:color w:val="0070C0"/>
            <w:lang w:val="de-AT"/>
          </w:rPr>
          <w:t>controllers</w:t>
        </w:r>
        <w:proofErr w:type="spellEnd"/>
        <w:r w:rsidR="00112969" w:rsidRPr="008721A4">
          <w:rPr>
            <w:rStyle w:val="Hyperlink"/>
            <w:color w:val="0070C0"/>
            <w:lang w:val="de-AT"/>
          </w:rPr>
          <w:t xml:space="preserve"> and </w:t>
        </w:r>
        <w:proofErr w:type="spellStart"/>
        <w:r w:rsidR="00112969" w:rsidRPr="008721A4">
          <w:rPr>
            <w:rStyle w:val="Hyperlink"/>
            <w:color w:val="0070C0"/>
            <w:lang w:val="de-AT"/>
          </w:rPr>
          <w:t>processors</w:t>
        </w:r>
        <w:proofErr w:type="spellEnd"/>
        <w:r w:rsidR="00112969" w:rsidRPr="008721A4">
          <w:rPr>
            <w:rStyle w:val="Hyperlink"/>
            <w:color w:val="0070C0"/>
            <w:lang w:val="de-AT"/>
          </w:rPr>
          <w:t xml:space="preserve"> in </w:t>
        </w:r>
        <w:proofErr w:type="spellStart"/>
        <w:r w:rsidR="00112969" w:rsidRPr="008721A4">
          <w:rPr>
            <w:rStyle w:val="Hyperlink"/>
            <w:color w:val="0070C0"/>
            <w:lang w:val="de-AT"/>
          </w:rPr>
          <w:t>the</w:t>
        </w:r>
        <w:proofErr w:type="spellEnd"/>
        <w:r w:rsidR="00112969" w:rsidRPr="008721A4">
          <w:rPr>
            <w:rStyle w:val="Hyperlink"/>
            <w:color w:val="0070C0"/>
            <w:lang w:val="de-AT"/>
          </w:rPr>
          <w:t xml:space="preserve"> EU/EEA (Word)“</w:t>
        </w:r>
      </w:hyperlink>
      <w:r w:rsidR="00112969" w:rsidRPr="008721A4">
        <w:rPr>
          <w:color w:val="0070C0"/>
          <w:lang w:val="de-AT"/>
        </w:rPr>
        <w:t xml:space="preserve"> / </w:t>
      </w:r>
      <w:hyperlink r:id="rId16" w:history="1">
        <w:r w:rsidR="00112969" w:rsidRPr="008721A4">
          <w:rPr>
            <w:rStyle w:val="Hyperlink"/>
            <w:color w:val="0070C0"/>
            <w:lang w:val="de-AT"/>
          </w:rPr>
          <w:t>ZIP-Download für alle Sprachfassungen</w:t>
        </w:r>
      </w:hyperlink>
      <w:r w:rsidR="00112969" w:rsidRPr="008721A4">
        <w:rPr>
          <w:lang w:val="de-AT"/>
        </w:rPr>
        <w:t>.</w:t>
      </w:r>
    </w:p>
    <w:p w14:paraId="6D2CD222" w14:textId="77777777" w:rsidR="00487422" w:rsidRPr="008721A4" w:rsidRDefault="00487422" w:rsidP="00621BA1">
      <w:pPr>
        <w:jc w:val="both"/>
        <w:rPr>
          <w:lang w:val="de-AT"/>
        </w:rPr>
      </w:pPr>
    </w:p>
    <w:p w14:paraId="71F44F4C" w14:textId="7BE9A6AD" w:rsidR="009F6FF4" w:rsidRPr="008721A4" w:rsidRDefault="009F6FF4" w:rsidP="00E13F4C">
      <w:pPr>
        <w:jc w:val="both"/>
        <w:rPr>
          <w:lang w:val="de-AT"/>
        </w:rPr>
      </w:pPr>
      <w:r w:rsidRPr="008721A4">
        <w:rPr>
          <w:b/>
          <w:lang w:val="de-AT"/>
        </w:rPr>
        <w:t>Zum Verhältnis der Standardvertragsklauseln laut Durchführungsbeschluss 2021/915 zu diesem Muster („traditionell österreichischer Mustervertrag“) für die Auftragsverarbeitung nach Art 28 DSGVO</w:t>
      </w:r>
      <w:r w:rsidRPr="008721A4">
        <w:rPr>
          <w:lang w:val="de-AT"/>
        </w:rPr>
        <w:t xml:space="preserve">: </w:t>
      </w:r>
      <w:bookmarkStart w:id="0" w:name="_Hlk77608305"/>
      <w:r w:rsidRPr="008721A4">
        <w:rPr>
          <w:lang w:val="de-AT"/>
        </w:rPr>
        <w:t>Abgesehen von einer unterschiedlichen Gliederung, fehlen im traditionell österreichischen Mustervertrag klassische Vertragsklauseln, wie sie sich in den Klauseln 1 bis 4 der EK-AVV-Klauseln finden, die gesonderte Erwähnung sensibler Daten (Klausel 7.5.), die Dokumentationspflichten (Klausel</w:t>
      </w:r>
      <w:r w:rsidR="008721A4">
        <w:rPr>
          <w:lang w:val="de-AT"/>
        </w:rPr>
        <w:t> </w:t>
      </w:r>
      <w:r w:rsidRPr="008721A4">
        <w:rPr>
          <w:lang w:val="de-AT"/>
        </w:rPr>
        <w:t xml:space="preserve">7.6.) sowie die Drittbegünstigungsklausel (Klausel 7.7. lit e), da diese nicht als essenziell gesehen werden. Die EKK-AVV-Klauseln führen ferner die Mitwirkungspflichten des Auftragsverarbeiters näher aus (vgl Klauseln 8 und 9). Im Gegenzug berücksichtigt der traditionell österreichische Mustervertrag rechtliche Besonderheiten wie das Format der Daten bei Rückgabe infolge Beendigung der </w:t>
      </w:r>
      <w:proofErr w:type="spellStart"/>
      <w:r w:rsidRPr="008721A4">
        <w:rPr>
          <w:lang w:val="de-AT"/>
        </w:rPr>
        <w:t>Auftragsverarbeitervereinbarung</w:t>
      </w:r>
      <w:proofErr w:type="spellEnd"/>
      <w:r w:rsidRPr="008721A4">
        <w:rPr>
          <w:lang w:val="de-AT"/>
        </w:rPr>
        <w:t xml:space="preserve"> (siehe Punkt</w:t>
      </w:r>
      <w:r w:rsidR="008721A4">
        <w:rPr>
          <w:lang w:val="de-AT"/>
        </w:rPr>
        <w:t> </w:t>
      </w:r>
      <w:r w:rsidRPr="008721A4">
        <w:rPr>
          <w:lang w:val="de-AT"/>
        </w:rPr>
        <w:t>3.8.).</w:t>
      </w:r>
      <w:bookmarkEnd w:id="0"/>
    </w:p>
    <w:p w14:paraId="63091767" w14:textId="77777777" w:rsidR="008721A4" w:rsidRDefault="008721A4" w:rsidP="009F6FF4">
      <w:pPr>
        <w:rPr>
          <w:lang w:val="de-AT"/>
        </w:rPr>
        <w:sectPr w:rsidR="008721A4" w:rsidSect="00510C62">
          <w:headerReference w:type="even" r:id="rId17"/>
          <w:headerReference w:type="default" r:id="rId18"/>
          <w:footerReference w:type="even" r:id="rId19"/>
          <w:footerReference w:type="default" r:id="rId20"/>
          <w:headerReference w:type="first" r:id="rId21"/>
          <w:footerReference w:type="first" r:id="rId22"/>
          <w:pgSz w:w="11906" w:h="16838"/>
          <w:pgMar w:top="1985" w:right="1418" w:bottom="1134" w:left="1418" w:header="708" w:footer="708" w:gutter="0"/>
          <w:cols w:space="708"/>
          <w:docGrid w:linePitch="360"/>
        </w:sectPr>
      </w:pPr>
    </w:p>
    <w:p w14:paraId="53DE260E" w14:textId="77777777" w:rsidR="008721A4" w:rsidRDefault="009F6FF4" w:rsidP="00E13F4C">
      <w:pPr>
        <w:jc w:val="both"/>
        <w:rPr>
          <w:lang w:val="de-AT"/>
        </w:rPr>
      </w:pPr>
      <w:r w:rsidRPr="008721A4">
        <w:rPr>
          <w:b/>
          <w:lang w:val="de-AT"/>
        </w:rPr>
        <w:lastRenderedPageBreak/>
        <w:t xml:space="preserve">Zum Verhältnis zu den Standarddatenschutzklauseln laut Durchführungsbeschluss 2021/914: </w:t>
      </w:r>
      <w:r w:rsidRPr="008721A4">
        <w:rPr>
          <w:lang w:val="de-AT"/>
        </w:rPr>
        <w:t xml:space="preserve">Diese decken alle Arten von Datentransfers in Drittländer (Staaten ohne angemessenes Datenschutzniveau) ab, nicht nur Datentransfers zwischen Verantwortlichem und Auftraggeber (siehe dazu auch Klausel 2 </w:t>
      </w:r>
      <w:proofErr w:type="spellStart"/>
      <w:r w:rsidRPr="008721A4">
        <w:rPr>
          <w:lang w:val="de-AT"/>
        </w:rPr>
        <w:t>lit</w:t>
      </w:r>
      <w:proofErr w:type="spellEnd"/>
      <w:r w:rsidRPr="008721A4">
        <w:rPr>
          <w:lang w:val="de-AT"/>
        </w:rPr>
        <w:t xml:space="preserve"> a Durchführungsbeschluss 2021/914).</w:t>
      </w:r>
    </w:p>
    <w:p w14:paraId="36EF2BF9" w14:textId="601D7213" w:rsidR="009F6FF4" w:rsidRPr="008721A4" w:rsidRDefault="009F6FF4" w:rsidP="00E13F4C">
      <w:pPr>
        <w:jc w:val="both"/>
        <w:rPr>
          <w:lang w:val="de-AT"/>
        </w:rPr>
      </w:pPr>
      <w:r w:rsidRPr="008721A4">
        <w:rPr>
          <w:lang w:val="de-AT"/>
        </w:rPr>
        <w:t>Siehe dazu</w:t>
      </w:r>
      <w:r w:rsidR="008721A4">
        <w:rPr>
          <w:lang w:val="de-AT"/>
        </w:rPr>
        <w:t>:</w:t>
      </w:r>
      <w:r w:rsidRPr="008721A4">
        <w:rPr>
          <w:lang w:val="de-AT"/>
        </w:rPr>
        <w:t xml:space="preserve"> </w:t>
      </w:r>
      <w:hyperlink r:id="rId23" w:history="1">
        <w:r w:rsidRPr="008721A4">
          <w:rPr>
            <w:rStyle w:val="Hyperlink"/>
            <w:color w:val="0070C0"/>
            <w:lang w:val="de-AT"/>
          </w:rPr>
          <w:t>EU-Datenschutz-Grundverordnung (DSGVO): Internationaler Datenverkehr</w:t>
        </w:r>
      </w:hyperlink>
    </w:p>
    <w:p w14:paraId="6D9CE44C" w14:textId="77777777" w:rsidR="009F6FF4" w:rsidRDefault="009F6FF4" w:rsidP="00621BA1">
      <w:pPr>
        <w:jc w:val="both"/>
        <w:rPr>
          <w:lang w:val="de-AT"/>
        </w:rPr>
      </w:pPr>
    </w:p>
    <w:p w14:paraId="113C293E" w14:textId="77777777" w:rsidR="008721A4" w:rsidRPr="008721A4" w:rsidRDefault="008721A4" w:rsidP="00621BA1">
      <w:pPr>
        <w:jc w:val="both"/>
        <w:rPr>
          <w:lang w:val="de-AT"/>
        </w:rPr>
      </w:pPr>
    </w:p>
    <w:p w14:paraId="6B8641E2" w14:textId="7266D240" w:rsidR="00487422" w:rsidRPr="00C15C6E" w:rsidRDefault="00487422" w:rsidP="00621BA1">
      <w:pPr>
        <w:jc w:val="both"/>
        <w:rPr>
          <w:lang w:val="de-AT"/>
        </w:rPr>
      </w:pPr>
      <w:r w:rsidRPr="008721A4">
        <w:rPr>
          <w:lang w:val="de-AT"/>
        </w:rPr>
        <w:t xml:space="preserve">Dieser Mustervertrag wurde mit größter Sorgfalt erstellt und kann laufend </w:t>
      </w:r>
      <w:r w:rsidRPr="00C15C6E">
        <w:rPr>
          <w:lang w:val="de-AT"/>
        </w:rPr>
        <w:t>aktualisiert</w:t>
      </w:r>
      <w:r>
        <w:rPr>
          <w:lang w:val="de-AT"/>
        </w:rPr>
        <w:t xml:space="preserve"> werden</w:t>
      </w:r>
      <w:r w:rsidRPr="00C15C6E">
        <w:rPr>
          <w:lang w:val="de-AT"/>
        </w:rPr>
        <w:t xml:space="preserve">. Für die Richtigkeit, Vollständigkeit, Aktualität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14:paraId="189A6BB9" w14:textId="77777777" w:rsidR="00487422" w:rsidRPr="00C15C6E" w:rsidRDefault="00487422" w:rsidP="00621BA1">
      <w:pPr>
        <w:jc w:val="both"/>
        <w:rPr>
          <w:lang w:val="de-AT"/>
        </w:rPr>
      </w:pPr>
    </w:p>
    <w:p w14:paraId="77234BFB" w14:textId="77777777" w:rsidR="00487422" w:rsidRPr="0082518E" w:rsidRDefault="00487422" w:rsidP="00621BA1">
      <w:pPr>
        <w:jc w:val="both"/>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p w14:paraId="0B15D3FE" w14:textId="56F19B82" w:rsidR="00C65DF8" w:rsidRDefault="00C65DF8" w:rsidP="00C65DF8">
      <w:pPr>
        <w:shd w:val="clear" w:color="auto" w:fill="FFFFFF"/>
        <w:spacing w:line="240" w:lineRule="auto"/>
        <w:jc w:val="both"/>
        <w:rPr>
          <w:color w:val="272D2E"/>
          <w:szCs w:val="22"/>
          <w:lang w:val="de-AT" w:eastAsia="de-AT"/>
        </w:rPr>
      </w:pPr>
    </w:p>
    <w:p w14:paraId="0DE7BCA5" w14:textId="77777777" w:rsidR="00CC6AD3" w:rsidRDefault="00CC6AD3" w:rsidP="00C65DF8">
      <w:pPr>
        <w:shd w:val="clear" w:color="auto" w:fill="FFFFFF"/>
        <w:spacing w:line="240" w:lineRule="auto"/>
        <w:jc w:val="both"/>
        <w:rPr>
          <w:color w:val="272D2E"/>
          <w:szCs w:val="22"/>
          <w:lang w:val="de-AT" w:eastAsia="de-AT"/>
        </w:rPr>
      </w:pPr>
    </w:p>
    <w:p w14:paraId="5F726E92" w14:textId="506C9439" w:rsidR="00C65DF8" w:rsidRPr="00D9605C" w:rsidRDefault="00C65DF8" w:rsidP="00C65DF8">
      <w:pPr>
        <w:shd w:val="clear" w:color="auto" w:fill="FFFFFF"/>
        <w:spacing w:line="240" w:lineRule="auto"/>
        <w:jc w:val="right"/>
        <w:rPr>
          <w:szCs w:val="22"/>
          <w:lang w:val="de-AT" w:eastAsia="de-AT"/>
        </w:rPr>
      </w:pPr>
      <w:r w:rsidRPr="00933629">
        <w:rPr>
          <w:szCs w:val="22"/>
          <w:lang w:val="de-AT" w:eastAsia="de-AT"/>
        </w:rPr>
        <w:t>Stand:</w:t>
      </w:r>
      <w:r w:rsidR="00D9605C">
        <w:rPr>
          <w:szCs w:val="22"/>
          <w:lang w:val="de-AT" w:eastAsia="de-AT"/>
        </w:rPr>
        <w:t xml:space="preserve"> </w:t>
      </w:r>
      <w:r w:rsidR="009F6FF4" w:rsidRPr="008721A4">
        <w:rPr>
          <w:szCs w:val="22"/>
          <w:lang w:val="de-AT" w:eastAsia="de-AT"/>
        </w:rPr>
        <w:t>Juli</w:t>
      </w:r>
      <w:r w:rsidR="001F0842" w:rsidRPr="008721A4">
        <w:rPr>
          <w:szCs w:val="22"/>
          <w:lang w:val="de-AT" w:eastAsia="de-AT"/>
        </w:rPr>
        <w:t xml:space="preserve"> 2</w:t>
      </w:r>
      <w:r w:rsidR="001F0842" w:rsidRPr="00D9605C">
        <w:rPr>
          <w:szCs w:val="22"/>
          <w:lang w:val="de-AT" w:eastAsia="de-AT"/>
        </w:rPr>
        <w:t>02</w:t>
      </w:r>
      <w:r w:rsidR="002A5645" w:rsidRPr="00D9605C">
        <w:rPr>
          <w:szCs w:val="22"/>
          <w:lang w:val="de-AT" w:eastAsia="de-AT"/>
        </w:rPr>
        <w:t>3</w:t>
      </w:r>
    </w:p>
    <w:p w14:paraId="1CC1360D" w14:textId="77777777" w:rsidR="00C65DF8" w:rsidRPr="001D55A8" w:rsidRDefault="00060D07"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t xml:space="preserve">Dies </w:t>
      </w:r>
      <w:r w:rsidR="00C65DF8" w:rsidRPr="001D55A8">
        <w:t xml:space="preserve">ist ein </w:t>
      </w:r>
      <w:r w:rsidR="00C65DF8" w:rsidRPr="001D55A8">
        <w:rPr>
          <w:b/>
        </w:rPr>
        <w:t>Produkt der Zusammenarbeit aller Wirtschaftskammern</w:t>
      </w:r>
      <w:r w:rsidR="00C65DF8" w:rsidRPr="001D55A8">
        <w:t xml:space="preserve">. </w:t>
      </w:r>
    </w:p>
    <w:p w14:paraId="3B434BB1"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1FBB9D45"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7B8D1CFB" w14:textId="77777777"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6F9DBCDF" w14:textId="18B5F5A1"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621BA1">
        <w:t>1010</w:t>
      </w:r>
      <w:r w:rsidR="0069760D">
        <w:t>.</w:t>
      </w:r>
    </w:p>
    <w:p w14:paraId="28C1B73A" w14:textId="77777777" w:rsidR="00D9605C"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24"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1163A23D" w14:textId="6935A758"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D9605C">
        <w:t>alle</w:t>
      </w:r>
      <w:r w:rsidRPr="001D55A8">
        <w:t xml:space="preserve"> Geschlechter!</w:t>
      </w:r>
    </w:p>
    <w:p w14:paraId="3653AEF0" w14:textId="77777777" w:rsidR="00C65DF8" w:rsidRDefault="00C65DF8" w:rsidP="000B229A">
      <w:pPr>
        <w:shd w:val="clear" w:color="auto" w:fill="FFFFFF"/>
        <w:spacing w:line="240" w:lineRule="auto"/>
        <w:jc w:val="both"/>
        <w:rPr>
          <w:color w:val="272D2E"/>
          <w:szCs w:val="22"/>
          <w:lang w:val="de-AT" w:eastAsia="de-AT"/>
        </w:rPr>
      </w:pPr>
    </w:p>
    <w:p w14:paraId="436B108B" w14:textId="77777777" w:rsidR="00C65DF8" w:rsidRDefault="00C65DF8" w:rsidP="000B229A">
      <w:pPr>
        <w:shd w:val="clear" w:color="auto" w:fill="FFFFFF"/>
        <w:spacing w:line="240" w:lineRule="auto"/>
        <w:jc w:val="both"/>
        <w:rPr>
          <w:color w:val="272D2E"/>
          <w:szCs w:val="22"/>
          <w:lang w:val="de-AT" w:eastAsia="de-AT"/>
        </w:rPr>
      </w:pPr>
    </w:p>
    <w:p w14:paraId="5F34C47C" w14:textId="77777777" w:rsidR="00C65DF8" w:rsidRDefault="00C65DF8" w:rsidP="000B229A">
      <w:pPr>
        <w:shd w:val="clear" w:color="auto" w:fill="FFFFFF"/>
        <w:spacing w:line="240" w:lineRule="auto"/>
        <w:jc w:val="both"/>
        <w:rPr>
          <w:color w:val="272D2E"/>
          <w:szCs w:val="22"/>
          <w:lang w:val="de-AT" w:eastAsia="de-AT"/>
        </w:rPr>
      </w:pPr>
    </w:p>
    <w:p w14:paraId="0662A07E" w14:textId="77777777" w:rsidR="00C65DF8" w:rsidRDefault="00C65DF8" w:rsidP="000B229A">
      <w:pPr>
        <w:shd w:val="clear" w:color="auto" w:fill="FFFFFF"/>
        <w:spacing w:line="240" w:lineRule="auto"/>
        <w:jc w:val="both"/>
        <w:rPr>
          <w:color w:val="272D2E"/>
          <w:szCs w:val="22"/>
          <w:lang w:val="de-AT" w:eastAsia="de-AT"/>
        </w:rPr>
      </w:pPr>
    </w:p>
    <w:p w14:paraId="10B3B447" w14:textId="77777777" w:rsidR="00C65DF8" w:rsidRDefault="00C65DF8" w:rsidP="000B229A">
      <w:pPr>
        <w:shd w:val="clear" w:color="auto" w:fill="FFFFFF"/>
        <w:spacing w:line="240" w:lineRule="auto"/>
        <w:jc w:val="both"/>
        <w:rPr>
          <w:color w:val="272D2E"/>
          <w:szCs w:val="22"/>
          <w:lang w:val="de-AT" w:eastAsia="de-AT"/>
        </w:rPr>
      </w:pPr>
    </w:p>
    <w:p w14:paraId="52FDBE54" w14:textId="77777777" w:rsidR="00563D5C" w:rsidRDefault="00563D5C" w:rsidP="00DD7D20">
      <w:pPr>
        <w:pStyle w:val="Titel"/>
        <w:rPr>
          <w:spacing w:val="40"/>
          <w:sz w:val="32"/>
          <w:szCs w:val="32"/>
        </w:rPr>
      </w:pPr>
      <w:r>
        <w:rPr>
          <w:spacing w:val="40"/>
          <w:sz w:val="32"/>
          <w:szCs w:val="32"/>
        </w:rPr>
        <w:br w:type="page"/>
      </w:r>
    </w:p>
    <w:p w14:paraId="5917CB9A" w14:textId="07333826" w:rsidR="00DD7D20" w:rsidRPr="00DD7D20" w:rsidRDefault="00DD7D20" w:rsidP="00DD7D20">
      <w:pPr>
        <w:pStyle w:val="Titel"/>
        <w:rPr>
          <w:spacing w:val="40"/>
          <w:sz w:val="32"/>
          <w:szCs w:val="32"/>
        </w:rPr>
      </w:pPr>
      <w:r w:rsidRPr="00DD7D20">
        <w:rPr>
          <w:spacing w:val="40"/>
          <w:sz w:val="32"/>
          <w:szCs w:val="32"/>
        </w:rPr>
        <w:lastRenderedPageBreak/>
        <w:t>Vereinbarung</w:t>
      </w:r>
    </w:p>
    <w:p w14:paraId="00EABB8D" w14:textId="77777777" w:rsidR="00DD7D20" w:rsidRPr="00DD7D20" w:rsidRDefault="00DD7D20" w:rsidP="00DD7D20">
      <w:pPr>
        <w:pStyle w:val="Titel"/>
        <w:rPr>
          <w:b w:val="0"/>
          <w:sz w:val="28"/>
          <w:szCs w:val="28"/>
        </w:rPr>
      </w:pPr>
      <w:r w:rsidRPr="00DD7D20">
        <w:rPr>
          <w:b w:val="0"/>
          <w:sz w:val="28"/>
          <w:szCs w:val="28"/>
        </w:rPr>
        <w:t>über eine</w:t>
      </w:r>
    </w:p>
    <w:p w14:paraId="4829B337" w14:textId="77777777" w:rsidR="00DD7D20" w:rsidRPr="00DD7D20" w:rsidRDefault="00DD7D20" w:rsidP="00DD7D20">
      <w:pPr>
        <w:pStyle w:val="Titel"/>
        <w:rPr>
          <w:sz w:val="32"/>
          <w:szCs w:val="32"/>
        </w:rPr>
      </w:pPr>
      <w:r w:rsidRPr="00DD7D20">
        <w:rPr>
          <w:sz w:val="32"/>
          <w:szCs w:val="32"/>
        </w:rPr>
        <w:t>Auftragsverarbeitung nach Art 28 DSGVO</w:t>
      </w:r>
    </w:p>
    <w:p w14:paraId="02CD1828" w14:textId="77777777"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14:paraId="561C8264" w14:textId="77777777" w:rsidTr="00DF3492">
        <w:trPr>
          <w:trHeight w:val="731"/>
          <w:jc w:val="center"/>
        </w:trPr>
        <w:tc>
          <w:tcPr>
            <w:tcW w:w="4474" w:type="dxa"/>
          </w:tcPr>
          <w:p w14:paraId="112466F0" w14:textId="77777777" w:rsidR="00DD7D20" w:rsidRPr="00C671DD" w:rsidRDefault="00DD7D20" w:rsidP="00DF3492">
            <w:pPr>
              <w:rPr>
                <w:i/>
              </w:rPr>
            </w:pPr>
          </w:p>
          <w:p w14:paraId="3C8DC5B4" w14:textId="77777777" w:rsidR="00DD7D20" w:rsidRPr="00C671DD" w:rsidRDefault="00DD7D20" w:rsidP="00DF3492">
            <w:pPr>
              <w:jc w:val="center"/>
              <w:rPr>
                <w:i/>
              </w:rPr>
            </w:pPr>
            <w:r>
              <w:rPr>
                <w:lang w:val="de-AT"/>
              </w:rPr>
              <w:t>Der Verantwortliche:</w:t>
            </w:r>
          </w:p>
        </w:tc>
        <w:tc>
          <w:tcPr>
            <w:tcW w:w="725" w:type="dxa"/>
          </w:tcPr>
          <w:p w14:paraId="25E663EF" w14:textId="77777777" w:rsidR="00DD7D20" w:rsidRDefault="00DD7D20" w:rsidP="00DF3492"/>
          <w:p w14:paraId="12947DA0" w14:textId="77777777" w:rsidR="00DD7D20" w:rsidRPr="00C671DD" w:rsidRDefault="00DD7D20" w:rsidP="00DF3492">
            <w:pPr>
              <w:jc w:val="center"/>
              <w:rPr>
                <w:i/>
              </w:rPr>
            </w:pPr>
          </w:p>
        </w:tc>
        <w:tc>
          <w:tcPr>
            <w:tcW w:w="4822" w:type="dxa"/>
          </w:tcPr>
          <w:p w14:paraId="65A426A2" w14:textId="77777777" w:rsidR="00DD7D20" w:rsidRPr="00C671DD" w:rsidRDefault="00DD7D20" w:rsidP="00DF3492">
            <w:pPr>
              <w:rPr>
                <w:i/>
              </w:rPr>
            </w:pPr>
          </w:p>
          <w:p w14:paraId="656B07F1" w14:textId="77777777" w:rsidR="00DD7D20" w:rsidRPr="00C671DD" w:rsidRDefault="00DD7D20" w:rsidP="00DF3492">
            <w:pPr>
              <w:jc w:val="center"/>
              <w:rPr>
                <w:i/>
              </w:rPr>
            </w:pPr>
            <w:r>
              <w:rPr>
                <w:lang w:val="de-AT"/>
              </w:rPr>
              <w:t>Der Auftragsverarbeiter:</w:t>
            </w:r>
          </w:p>
        </w:tc>
      </w:tr>
      <w:tr w:rsidR="00DD7D20" w:rsidRPr="00C671DD" w14:paraId="3F11B3C1" w14:textId="77777777" w:rsidTr="00DF3492">
        <w:trPr>
          <w:trHeight w:val="83"/>
          <w:jc w:val="center"/>
        </w:trPr>
        <w:tc>
          <w:tcPr>
            <w:tcW w:w="4474" w:type="dxa"/>
          </w:tcPr>
          <w:p w14:paraId="1EC30801" w14:textId="77777777" w:rsidR="00DD7D20" w:rsidRPr="00C671DD" w:rsidRDefault="00DD7D20" w:rsidP="00DF3492"/>
          <w:p w14:paraId="3B16C164" w14:textId="77777777" w:rsidR="00DD7D20" w:rsidRPr="00C671DD" w:rsidRDefault="00DD7D20" w:rsidP="00DF3492"/>
          <w:p w14:paraId="7305E78D" w14:textId="77777777" w:rsidR="00DD7D20" w:rsidRPr="00F92877" w:rsidRDefault="00DD7D20" w:rsidP="00DF3492">
            <w:pPr>
              <w:jc w:val="center"/>
              <w:rPr>
                <w:b/>
                <w:lang w:val="de-AT"/>
              </w:rPr>
            </w:pPr>
            <w:r w:rsidRPr="00F92877">
              <w:rPr>
                <w:b/>
                <w:lang w:val="de-AT"/>
              </w:rPr>
              <w:t>[</w:t>
            </w:r>
            <w:r w:rsidRPr="00492709">
              <w:rPr>
                <w:b/>
                <w:i/>
                <w:lang w:val="de-AT"/>
              </w:rPr>
              <w:t>NN</w:t>
            </w:r>
            <w:r w:rsidRPr="00F92877">
              <w:rPr>
                <w:b/>
                <w:lang w:val="de-AT"/>
              </w:rPr>
              <w:t>]</w:t>
            </w:r>
          </w:p>
          <w:p w14:paraId="4490FE57" w14:textId="77777777" w:rsidR="00DD7D20" w:rsidRPr="00F92877" w:rsidRDefault="00DD7D20" w:rsidP="00DF3492">
            <w:pPr>
              <w:jc w:val="center"/>
              <w:rPr>
                <w:lang w:val="de-AT"/>
              </w:rPr>
            </w:pPr>
            <w:r w:rsidRPr="00F92877">
              <w:rPr>
                <w:lang w:val="de-AT"/>
              </w:rPr>
              <w:t>[</w:t>
            </w:r>
            <w:r w:rsidRPr="00492709">
              <w:rPr>
                <w:i/>
                <w:lang w:val="de-AT"/>
              </w:rPr>
              <w:t>Anschrift</w:t>
            </w:r>
            <w:r w:rsidRPr="00F92877">
              <w:rPr>
                <w:lang w:val="de-AT"/>
              </w:rPr>
              <w:t>]</w:t>
            </w:r>
          </w:p>
          <w:p w14:paraId="097A1BA9" w14:textId="77777777" w:rsidR="00DD7D20" w:rsidRPr="00C671DD" w:rsidRDefault="00DD7D20" w:rsidP="00DF3492"/>
          <w:p w14:paraId="2C83E3E2" w14:textId="77777777" w:rsidR="00DD7D20" w:rsidRPr="00B75776" w:rsidRDefault="00DD7D20" w:rsidP="00DF3492"/>
        </w:tc>
        <w:tc>
          <w:tcPr>
            <w:tcW w:w="725" w:type="dxa"/>
          </w:tcPr>
          <w:p w14:paraId="5ACA2580" w14:textId="77777777" w:rsidR="00DD7D20" w:rsidRPr="00C671DD" w:rsidRDefault="00DD7D20" w:rsidP="00DF3492"/>
        </w:tc>
        <w:tc>
          <w:tcPr>
            <w:tcW w:w="4822" w:type="dxa"/>
          </w:tcPr>
          <w:p w14:paraId="180D7585" w14:textId="77777777" w:rsidR="00DD7D20" w:rsidRPr="00C671DD" w:rsidRDefault="00DD7D20" w:rsidP="00DF3492"/>
          <w:p w14:paraId="576236DF" w14:textId="77777777" w:rsidR="00DD7D20" w:rsidRPr="00C671DD" w:rsidRDefault="00DD7D20" w:rsidP="00DF3492"/>
          <w:p w14:paraId="6DDFF4C2" w14:textId="77777777" w:rsidR="00DD7D20" w:rsidRPr="00F92877" w:rsidRDefault="00DD7D20" w:rsidP="00DF3492">
            <w:pPr>
              <w:jc w:val="center"/>
              <w:rPr>
                <w:b/>
                <w:lang w:val="de-AT"/>
              </w:rPr>
            </w:pPr>
            <w:r w:rsidRPr="00F92877">
              <w:rPr>
                <w:b/>
                <w:lang w:val="de-AT"/>
              </w:rPr>
              <w:t>[</w:t>
            </w:r>
            <w:r w:rsidRPr="00492709">
              <w:rPr>
                <w:b/>
                <w:i/>
                <w:lang w:val="de-AT"/>
              </w:rPr>
              <w:t>NN</w:t>
            </w:r>
            <w:r w:rsidRPr="00F92877">
              <w:rPr>
                <w:b/>
                <w:lang w:val="de-AT"/>
              </w:rPr>
              <w:t>]</w:t>
            </w:r>
          </w:p>
          <w:p w14:paraId="43BD97F5" w14:textId="77777777" w:rsidR="00DD7D20" w:rsidRPr="00F92877" w:rsidRDefault="00DD7D20" w:rsidP="00DF3492">
            <w:pPr>
              <w:jc w:val="center"/>
              <w:rPr>
                <w:lang w:val="de-AT"/>
              </w:rPr>
            </w:pPr>
            <w:r w:rsidRPr="00F92877">
              <w:rPr>
                <w:lang w:val="de-AT"/>
              </w:rPr>
              <w:t>[</w:t>
            </w:r>
            <w:r w:rsidRPr="00492709">
              <w:rPr>
                <w:i/>
                <w:lang w:val="de-AT"/>
              </w:rPr>
              <w:t>Anschrift</w:t>
            </w:r>
            <w:r w:rsidRPr="00F92877">
              <w:rPr>
                <w:lang w:val="de-AT"/>
              </w:rPr>
              <w:t>]</w:t>
            </w:r>
          </w:p>
          <w:p w14:paraId="5B7B77FB" w14:textId="77777777" w:rsidR="00DD7D20" w:rsidRPr="00F92877" w:rsidRDefault="00DD7D20" w:rsidP="00DF3492">
            <w:pPr>
              <w:rPr>
                <w:lang w:val="de-AT"/>
              </w:rPr>
            </w:pPr>
          </w:p>
          <w:p w14:paraId="2AB6BA31" w14:textId="77777777" w:rsidR="00DD7D20" w:rsidRPr="00C671DD" w:rsidRDefault="00DD7D20" w:rsidP="00DF3492">
            <w:pPr>
              <w:jc w:val="center"/>
            </w:pPr>
          </w:p>
        </w:tc>
      </w:tr>
      <w:tr w:rsidR="00DD7D20" w:rsidRPr="00C671DD" w14:paraId="2A8942AB" w14:textId="77777777" w:rsidTr="00DF3492">
        <w:trPr>
          <w:trHeight w:val="83"/>
          <w:jc w:val="center"/>
        </w:trPr>
        <w:tc>
          <w:tcPr>
            <w:tcW w:w="4474" w:type="dxa"/>
          </w:tcPr>
          <w:p w14:paraId="2529D7AB" w14:textId="77777777" w:rsidR="00DD7D20" w:rsidRPr="00E473C0" w:rsidRDefault="00DD7D20" w:rsidP="00DF3492">
            <w:pPr>
              <w:jc w:val="center"/>
              <w:rPr>
                <w:lang w:val="de-AT"/>
              </w:rPr>
            </w:pPr>
            <w:r>
              <w:rPr>
                <w:lang w:val="de-AT"/>
              </w:rPr>
              <w:t>(</w:t>
            </w:r>
            <w:r w:rsidRPr="00F92877">
              <w:rPr>
                <w:lang w:val="de-AT"/>
              </w:rPr>
              <w:t>im Folgenden Auftraggeber</w:t>
            </w:r>
            <w:r>
              <w:rPr>
                <w:lang w:val="de-AT"/>
              </w:rPr>
              <w:t>)</w:t>
            </w:r>
          </w:p>
        </w:tc>
        <w:tc>
          <w:tcPr>
            <w:tcW w:w="725" w:type="dxa"/>
          </w:tcPr>
          <w:p w14:paraId="51438BD1" w14:textId="77777777" w:rsidR="00DD7D20" w:rsidRPr="00C671DD" w:rsidRDefault="00DD7D20" w:rsidP="00DF3492"/>
        </w:tc>
        <w:tc>
          <w:tcPr>
            <w:tcW w:w="4822" w:type="dxa"/>
          </w:tcPr>
          <w:p w14:paraId="2757C2D2" w14:textId="77777777" w:rsidR="00DD7D20" w:rsidRDefault="00DD7D20" w:rsidP="00DF3492">
            <w:pPr>
              <w:jc w:val="center"/>
              <w:rPr>
                <w:lang w:val="de-AT"/>
              </w:rPr>
            </w:pPr>
            <w:r>
              <w:rPr>
                <w:lang w:val="de-AT"/>
              </w:rPr>
              <w:t>(</w:t>
            </w:r>
            <w:r w:rsidRPr="00F92877">
              <w:rPr>
                <w:lang w:val="de-AT"/>
              </w:rPr>
              <w:t>im Folgenden Auftragnehmer</w:t>
            </w:r>
            <w:r>
              <w:rPr>
                <w:lang w:val="de-AT"/>
              </w:rPr>
              <w:t>)</w:t>
            </w:r>
          </w:p>
          <w:p w14:paraId="6CD9A95C" w14:textId="77777777" w:rsidR="00DD7D20" w:rsidRDefault="00DD7D20" w:rsidP="00DF3492">
            <w:pPr>
              <w:jc w:val="center"/>
              <w:rPr>
                <w:lang w:val="de-AT"/>
              </w:rPr>
            </w:pPr>
          </w:p>
          <w:p w14:paraId="75431BAA" w14:textId="77777777" w:rsidR="00680302" w:rsidRPr="00E473C0" w:rsidRDefault="00680302" w:rsidP="00DF3492">
            <w:pPr>
              <w:jc w:val="center"/>
              <w:rPr>
                <w:lang w:val="de-AT"/>
              </w:rPr>
            </w:pPr>
          </w:p>
        </w:tc>
      </w:tr>
    </w:tbl>
    <w:p w14:paraId="6ECF61FA" w14:textId="77777777"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14:paraId="24EE9514" w14:textId="77777777" w:rsidR="00680302" w:rsidRPr="00680302" w:rsidRDefault="00680302" w:rsidP="00680302"/>
    <w:p w14:paraId="6FD9F169" w14:textId="77777777" w:rsidR="00DD7D20" w:rsidRPr="00A3392C" w:rsidRDefault="00DD7D20" w:rsidP="00DD7D20">
      <w:pPr>
        <w:pStyle w:val="Listenabsatz"/>
        <w:numPr>
          <w:ilvl w:val="0"/>
          <w:numId w:val="9"/>
        </w:numPr>
        <w:spacing w:line="240" w:lineRule="auto"/>
        <w:rPr>
          <w:i/>
          <w:lang w:val="de-AT"/>
        </w:rPr>
      </w:pPr>
      <w:r w:rsidRPr="00A3392C">
        <w:rPr>
          <w:lang w:val="de-AT"/>
        </w:rPr>
        <w:t>Gegenstand dieses Auftrages ist die Durchführung folgender Aufgaben: [</w:t>
      </w:r>
      <w:r w:rsidRPr="00114B90">
        <w:rPr>
          <w:i/>
          <w:lang w:val="de-AT"/>
        </w:rPr>
        <w:t>möglichst</w:t>
      </w:r>
      <w:r w:rsidRPr="00A3392C">
        <w:rPr>
          <w:i/>
          <w:lang w:val="de-AT"/>
        </w:rPr>
        <w:t xml:space="preserve"> detaillierte Beschreibung der Aufgaben des Auftragnehmers, einschließlich Art und Zweck der vorgesehenen Verarbeitung].</w:t>
      </w:r>
    </w:p>
    <w:p w14:paraId="170F3E7C" w14:textId="63B37AE7" w:rsidR="00DD7D20" w:rsidRDefault="00DD7D20" w:rsidP="00DD7D20">
      <w:pPr>
        <w:ind w:left="360"/>
        <w:rPr>
          <w:lang w:val="de-AT"/>
        </w:rPr>
      </w:pPr>
      <w:r w:rsidRPr="00492709">
        <w:rPr>
          <w:u w:val="single"/>
          <w:lang w:val="de-AT"/>
        </w:rPr>
        <w:t xml:space="preserve">{Falls es einen weitergehenden Rahmenvertrag, Werkvertrag, Leistungsvereinbarung, </w:t>
      </w:r>
      <w:proofErr w:type="spellStart"/>
      <w:r w:rsidRPr="00492709">
        <w:rPr>
          <w:u w:val="single"/>
          <w:lang w:val="de-AT"/>
        </w:rPr>
        <w:t>udgl</w:t>
      </w:r>
      <w:proofErr w:type="spellEnd"/>
      <w:r w:rsidR="00F13560">
        <w:rPr>
          <w:u w:val="single"/>
          <w:lang w:val="de-AT"/>
        </w:rPr>
        <w:t>.</w:t>
      </w:r>
      <w:r w:rsidRPr="00492709">
        <w:rPr>
          <w:u w:val="single"/>
          <w:lang w:val="de-AT"/>
        </w:rPr>
        <w:t xml:space="preserve"> gibt}</w:t>
      </w:r>
      <w:r>
        <w:rPr>
          <w:lang w:val="de-AT"/>
        </w:rPr>
        <w:t xml:space="preserve"> Diese Vereinbarung ist als Ergänzung zu [</w:t>
      </w:r>
      <w:r>
        <w:rPr>
          <w:i/>
          <w:lang w:val="de-AT"/>
        </w:rPr>
        <w:t>Vertrag, etc</w:t>
      </w:r>
      <w:r w:rsidR="00F13560">
        <w:rPr>
          <w:i/>
          <w:lang w:val="de-AT"/>
        </w:rPr>
        <w:t>.</w:t>
      </w:r>
      <w:r>
        <w:rPr>
          <w:i/>
          <w:lang w:val="de-AT"/>
        </w:rPr>
        <w:t xml:space="preserve"> samt Datum ergänzen</w:t>
      </w:r>
      <w:r w:rsidRPr="00A7279D">
        <w:rPr>
          <w:lang w:val="de-AT"/>
        </w:rPr>
        <w:t>]</w:t>
      </w:r>
      <w:r>
        <w:rPr>
          <w:lang w:val="de-AT"/>
        </w:rPr>
        <w:t xml:space="preserve"> zu verstehen.</w:t>
      </w:r>
    </w:p>
    <w:p w14:paraId="3EDCDFE8" w14:textId="40D5C355" w:rsidR="00DD7D20" w:rsidRDefault="00DD7D20" w:rsidP="00DD7D20">
      <w:pPr>
        <w:pStyle w:val="Listenabsatz"/>
        <w:numPr>
          <w:ilvl w:val="0"/>
          <w:numId w:val="9"/>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Pr="00A3392C">
        <w:rPr>
          <w:i/>
          <w:lang w:val="de-AT"/>
        </w:rPr>
        <w:t xml:space="preserve">Datenkategorien aufzählen, </w:t>
      </w:r>
      <w:r w:rsidR="00EF7A32">
        <w:rPr>
          <w:i/>
          <w:lang w:val="de-AT"/>
        </w:rPr>
        <w:t>z.B.</w:t>
      </w:r>
      <w:r w:rsidRPr="00A3392C">
        <w:rPr>
          <w:i/>
          <w:lang w:val="de-AT"/>
        </w:rPr>
        <w:t xml:space="preserve"> Kontaktdaten, Vertragsdaten, Verrechnungsdaten, Bonitätsdaten, Bestelldaten, Entgeltdaten, usw</w:t>
      </w:r>
      <w:r w:rsidR="00F13560">
        <w:rPr>
          <w:i/>
          <w:lang w:val="de-AT"/>
        </w:rPr>
        <w:t>.</w:t>
      </w:r>
      <w:r w:rsidRPr="00A3392C">
        <w:rPr>
          <w:lang w:val="de-AT"/>
        </w:rPr>
        <w:t>]</w:t>
      </w:r>
      <w:r>
        <w:rPr>
          <w:lang w:val="de-AT"/>
        </w:rPr>
        <w:t>.</w:t>
      </w:r>
    </w:p>
    <w:p w14:paraId="3A869E59" w14:textId="77777777" w:rsidR="00DD7D20" w:rsidRDefault="00DD7D20" w:rsidP="00DD7D20">
      <w:pPr>
        <w:pStyle w:val="Listenabsatz"/>
        <w:numPr>
          <w:ilvl w:val="0"/>
          <w:numId w:val="9"/>
        </w:numPr>
        <w:spacing w:line="240" w:lineRule="auto"/>
        <w:rPr>
          <w:lang w:val="de-AT"/>
        </w:rPr>
      </w:pPr>
      <w:r>
        <w:rPr>
          <w:lang w:val="de-AT"/>
        </w:rPr>
        <w:t>Folgende Kategorien betroffener Personen unterliegen der Verarbeitung: [</w:t>
      </w:r>
      <w:r>
        <w:rPr>
          <w:i/>
          <w:lang w:val="de-AT"/>
        </w:rPr>
        <w:t xml:space="preserve">Betroffenenkategorien ergänzen, </w:t>
      </w:r>
      <w:r w:rsidR="00EF7A32">
        <w:rPr>
          <w:i/>
          <w:lang w:val="de-AT"/>
        </w:rPr>
        <w:t>z.B.</w:t>
      </w:r>
      <w:r>
        <w:rPr>
          <w:i/>
          <w:lang w:val="de-AT"/>
        </w:rPr>
        <w:t xml:space="preserve"> Kunden, Interessenten, Lieferanten, Ansprechpartner, Beschäftigte, usw.</w:t>
      </w:r>
      <w:r>
        <w:rPr>
          <w:lang w:val="de-AT"/>
        </w:rPr>
        <w:t>]</w:t>
      </w:r>
    </w:p>
    <w:p w14:paraId="597598B8" w14:textId="77777777" w:rsidR="00DD7D20" w:rsidRPr="009412B8" w:rsidRDefault="00DD7D20" w:rsidP="00680302">
      <w:pPr>
        <w:pStyle w:val="Listenabsatz"/>
        <w:spacing w:line="240" w:lineRule="auto"/>
        <w:ind w:left="360"/>
        <w:rPr>
          <w:lang w:val="de-AT"/>
        </w:rPr>
      </w:pPr>
    </w:p>
    <w:p w14:paraId="0F70A343" w14:textId="77777777"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14:paraId="6F3401B3" w14:textId="77777777" w:rsidR="00680302" w:rsidRPr="00680302" w:rsidRDefault="00680302" w:rsidP="00680302"/>
    <w:p w14:paraId="3932315B" w14:textId="77777777" w:rsidR="00DD7D20" w:rsidRDefault="00DD7D20" w:rsidP="00DD7D20">
      <w:pPr>
        <w:rPr>
          <w:lang w:val="de-AT"/>
        </w:rPr>
      </w:pPr>
      <w:r w:rsidRPr="00492709">
        <w:rPr>
          <w:u w:val="single"/>
          <w:lang w:val="de-AT"/>
        </w:rPr>
        <w:t>{Einmalige Durchführung}</w:t>
      </w:r>
      <w:r>
        <w:rPr>
          <w:lang w:val="de-AT"/>
        </w:rPr>
        <w:t xml:space="preserve"> Die Vereinbarung endet mit einmaliger Durchführung der Arbeiten.</w:t>
      </w:r>
    </w:p>
    <w:p w14:paraId="559C3750" w14:textId="77777777" w:rsidR="00DD7D20" w:rsidRDefault="00DD7D20" w:rsidP="00680302">
      <w:pPr>
        <w:spacing w:before="120"/>
        <w:rPr>
          <w:lang w:val="de-AT"/>
        </w:rPr>
      </w:pPr>
      <w:r w:rsidRPr="00492709">
        <w:rPr>
          <w:u w:val="single"/>
          <w:lang w:val="de-AT"/>
        </w:rPr>
        <w:t>{Befristete Laufzeit}</w:t>
      </w:r>
      <w:r>
        <w:rPr>
          <w:lang w:val="de-AT"/>
        </w:rPr>
        <w:t xml:space="preserve"> Die Vereinbarung ist befristet abgeschlossen und endet mit [</w:t>
      </w:r>
      <w:r w:rsidRPr="00DE0B44">
        <w:rPr>
          <w:i/>
          <w:lang w:val="de-AT"/>
        </w:rPr>
        <w:t>Fristende eintragen</w:t>
      </w:r>
      <w:r>
        <w:rPr>
          <w:lang w:val="de-AT"/>
        </w:rPr>
        <w:t>]</w:t>
      </w:r>
    </w:p>
    <w:p w14:paraId="6502EE4C" w14:textId="77777777" w:rsidR="00DD7D20" w:rsidRDefault="00DD7D20" w:rsidP="00680302">
      <w:pPr>
        <w:spacing w:before="120"/>
        <w:rPr>
          <w:color w:val="272D2E"/>
          <w:szCs w:val="22"/>
          <w:lang w:val="de-AT" w:eastAsia="de-AT"/>
        </w:rPr>
      </w:pPr>
      <w:r w:rsidRPr="00492709">
        <w:rPr>
          <w:u w:val="single"/>
          <w:lang w:val="de-AT"/>
        </w:rPr>
        <w:t>{Unbefristete Laufzeit}</w:t>
      </w:r>
      <w:r>
        <w:rPr>
          <w:lang w:val="de-AT"/>
        </w:rPr>
        <w:t xml:space="preserve"> Die Vereinbarung ist auf unbestimmte Zeit geschlossen und kann von beiden Parteien mit einer Frist von [</w:t>
      </w:r>
      <w:r>
        <w:rPr>
          <w:i/>
          <w:lang w:val="de-AT"/>
        </w:rPr>
        <w:t xml:space="preserve">Kündigungsfrist eintragen, </w:t>
      </w:r>
      <w:r w:rsidR="00EF7A32">
        <w:rPr>
          <w:i/>
          <w:lang w:val="de-AT"/>
        </w:rPr>
        <w:t>z.B.</w:t>
      </w:r>
      <w:r>
        <w:rPr>
          <w:i/>
          <w:lang w:val="de-AT"/>
        </w:rPr>
        <w:t xml:space="preserve"> ein Monat</w:t>
      </w:r>
      <w:r w:rsidRPr="00DE0B44">
        <w:rPr>
          <w:lang w:val="de-AT"/>
        </w:rPr>
        <w:t>]</w:t>
      </w:r>
      <w:r>
        <w:rPr>
          <w:lang w:val="de-AT"/>
        </w:rPr>
        <w:t xml:space="preserve"> zum [</w:t>
      </w:r>
      <w:r>
        <w:rPr>
          <w:i/>
          <w:lang w:val="de-AT"/>
        </w:rPr>
        <w:t xml:space="preserve">Kündigungstermin eintragen, </w:t>
      </w:r>
      <w:r w:rsidR="00EF7A32">
        <w:rPr>
          <w:i/>
          <w:lang w:val="de-AT"/>
        </w:rPr>
        <w:t>z.B.</w:t>
      </w:r>
      <w:r>
        <w:rPr>
          <w:i/>
          <w:lang w:val="de-AT"/>
        </w:rPr>
        <w:t xml:space="preserve"> Kalenderviertaljahr</w:t>
      </w:r>
      <w:r>
        <w:rPr>
          <w:lang w:val="de-AT"/>
        </w:rPr>
        <w:t>] gekündigt werden. Die Möglichkeit zur außerordentlichen Kündigung aus wichtigem Grund bleibt unberührt.</w:t>
      </w:r>
    </w:p>
    <w:p w14:paraId="3C7CCB93" w14:textId="77777777" w:rsidR="00DD7D20" w:rsidRDefault="00DD7D20" w:rsidP="000B229A">
      <w:pPr>
        <w:shd w:val="clear" w:color="auto" w:fill="FFFFFF"/>
        <w:spacing w:line="240" w:lineRule="auto"/>
        <w:jc w:val="both"/>
        <w:rPr>
          <w:color w:val="272D2E"/>
          <w:szCs w:val="22"/>
          <w:lang w:val="de-AT" w:eastAsia="de-AT"/>
        </w:rPr>
        <w:sectPr w:rsidR="00DD7D20" w:rsidSect="008721A4">
          <w:pgSz w:w="11906" w:h="16838"/>
          <w:pgMar w:top="1417" w:right="1417" w:bottom="1134" w:left="1417" w:header="708" w:footer="708" w:gutter="0"/>
          <w:cols w:space="708"/>
          <w:docGrid w:linePitch="360"/>
        </w:sectPr>
      </w:pPr>
    </w:p>
    <w:p w14:paraId="1A9AAACF" w14:textId="77777777"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14:paraId="3A9789F6" w14:textId="77777777" w:rsidR="00680302" w:rsidRPr="00680302" w:rsidRDefault="00680302" w:rsidP="00680302"/>
    <w:p w14:paraId="62947623" w14:textId="77777777"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14:paraId="7484F966" w14:textId="77777777"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14:paraId="2C60B258" w14:textId="1BCB40E5" w:rsidR="00DD7D20" w:rsidRDefault="00DD7D20" w:rsidP="00DD7D20">
      <w:pPr>
        <w:pStyle w:val="Listenabsatz"/>
        <w:numPr>
          <w:ilvl w:val="0"/>
          <w:numId w:val="11"/>
        </w:numPr>
        <w:spacing w:line="240" w:lineRule="auto"/>
        <w:ind w:left="426" w:hanging="426"/>
      </w:pPr>
      <w:r>
        <w:t>Der Auftragnehmer erklärt rechtsverbindlich, dass er alle erforderlichen Maßnahmen zur Gewährleistung der Sicherheit der Verarbeitung nach Art 32 DSGVO ergriffen hat</w:t>
      </w:r>
      <w:r w:rsidR="008F51BC">
        <w:t xml:space="preserve"> (Einzelheiten sind der Anlage </w:t>
      </w:r>
      <w:r>
        <w:t>/1 zu entnehmen).</w:t>
      </w:r>
    </w:p>
    <w:p w14:paraId="14A6B037" w14:textId="77777777"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w:t>
      </w:r>
      <w:r w:rsidR="009A406D" w:rsidRPr="00DC3B91">
        <w:t>Daten</w:t>
      </w:r>
      <w:r w:rsidR="009A406D">
        <w:t>verarbeitung</w:t>
      </w:r>
      <w:r w:rsidR="009A406D" w:rsidRPr="00DC3B91">
        <w:t xml:space="preserve"> </w:t>
      </w:r>
      <w:r w:rsidRPr="00DC3B91">
        <w:t xml:space="preserve">hält, hat der </w:t>
      </w:r>
      <w:r>
        <w:t>Auftragnehmer</w:t>
      </w:r>
      <w:r w:rsidRPr="00DC3B91">
        <w:t xml:space="preserve"> </w:t>
      </w:r>
      <w:r>
        <w:t xml:space="preserve">den Antrag </w:t>
      </w:r>
      <w:r w:rsidRPr="00DC3B91">
        <w:t>unverzüglich an den Auftraggeber weite</w:t>
      </w:r>
      <w:r>
        <w:t>rzuleiten und dies dem Antragsteller mitzuteilen.</w:t>
      </w:r>
    </w:p>
    <w:p w14:paraId="59C2E414" w14:textId="77777777"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14:paraId="24B4B2A7" w14:textId="77777777"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14:paraId="43366CE9" w14:textId="77777777"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sei es auch durch</w:t>
      </w:r>
      <w:r w:rsidR="009A406D">
        <w:t xml:space="preserve"> von</w:t>
      </w:r>
      <w:r>
        <w:t xml:space="preserve"> ih</w:t>
      </w:r>
      <w:r w:rsidR="009A406D">
        <w:t>m</w:t>
      </w:r>
      <w:r>
        <w:t xml:space="preserve">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14:paraId="19FD01FC" w14:textId="77777777"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2"/>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14:paraId="1A41E423" w14:textId="77777777"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14:paraId="6CD9C00B" w14:textId="77777777" w:rsidR="00680302" w:rsidRDefault="00680302">
      <w:pPr>
        <w:rPr>
          <w:b/>
          <w:caps/>
          <w:kern w:val="28"/>
          <w:szCs w:val="22"/>
        </w:rPr>
      </w:pPr>
      <w:r>
        <w:rPr>
          <w:szCs w:val="22"/>
        </w:rPr>
        <w:br w:type="page"/>
      </w:r>
    </w:p>
    <w:p w14:paraId="7509ADCB" w14:textId="77777777" w:rsidR="00C06D34" w:rsidRDefault="00C06D34" w:rsidP="00C06D34">
      <w:pPr>
        <w:pStyle w:val="berschrift1"/>
        <w:pageBreakBefore w:val="0"/>
        <w:suppressAutoHyphens/>
        <w:spacing w:after="0" w:line="240" w:lineRule="auto"/>
        <w:ind w:left="284"/>
        <w:rPr>
          <w:rFonts w:ascii="Trebuchet MS" w:hAnsi="Trebuchet MS"/>
          <w:sz w:val="22"/>
          <w:szCs w:val="22"/>
        </w:rPr>
      </w:pPr>
    </w:p>
    <w:p w14:paraId="78A96213" w14:textId="32532490"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Ort der Durchführung der Datenverarbeitung</w:t>
      </w:r>
    </w:p>
    <w:p w14:paraId="15246B51" w14:textId="77777777" w:rsidR="00680302" w:rsidRPr="00680302" w:rsidRDefault="00680302" w:rsidP="00680302"/>
    <w:p w14:paraId="3135B202" w14:textId="0AC66510" w:rsidR="00DD7D20" w:rsidRDefault="00DD7D20" w:rsidP="00DD7D20">
      <w:pPr>
        <w:rPr>
          <w:lang w:val="de-AT"/>
        </w:rPr>
      </w:pPr>
      <w:r>
        <w:rPr>
          <w:lang w:val="de-AT"/>
        </w:rPr>
        <w:t xml:space="preserve">Datenverarbeitungstätigkeiten werden ausschließlich </w:t>
      </w:r>
      <w:r w:rsidRPr="008721A4">
        <w:rPr>
          <w:lang w:val="de-AT"/>
        </w:rPr>
        <w:t xml:space="preserve">innerhalb </w:t>
      </w:r>
      <w:r w:rsidR="00783190" w:rsidRPr="008721A4">
        <w:rPr>
          <w:lang w:val="de-AT"/>
        </w:rPr>
        <w:t>Österreichs</w:t>
      </w:r>
      <w:r w:rsidRPr="008721A4">
        <w:rPr>
          <w:lang w:val="de-AT"/>
        </w:rPr>
        <w:t xml:space="preserve"> durchgeführt</w:t>
      </w:r>
      <w:r>
        <w:rPr>
          <w:lang w:val="de-AT"/>
        </w:rPr>
        <w:t>.</w:t>
      </w:r>
    </w:p>
    <w:p w14:paraId="79338456" w14:textId="027530C2" w:rsidR="00DD7D20" w:rsidRDefault="00DD7D20" w:rsidP="00DD7D20">
      <w:pPr>
        <w:pStyle w:val="Listenabsatz"/>
        <w:spacing w:line="240" w:lineRule="auto"/>
        <w:rPr>
          <w:lang w:val="de-AT"/>
        </w:rPr>
      </w:pPr>
    </w:p>
    <w:p w14:paraId="64DC2C96" w14:textId="77777777" w:rsidR="00C06D34" w:rsidRDefault="00C06D34" w:rsidP="00DD7D20">
      <w:pPr>
        <w:pStyle w:val="Listenabsatz"/>
        <w:spacing w:line="240" w:lineRule="auto"/>
        <w:rPr>
          <w:lang w:val="de-AT"/>
        </w:rPr>
      </w:pPr>
    </w:p>
    <w:p w14:paraId="4868E0F6" w14:textId="77777777"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unotenzeichen"/>
          <w:rFonts w:ascii="Trebuchet MS" w:hAnsi="Trebuchet MS"/>
          <w:sz w:val="22"/>
          <w:szCs w:val="22"/>
        </w:rPr>
        <w:footnoteReference w:id="3"/>
      </w:r>
    </w:p>
    <w:p w14:paraId="7A8B11CF" w14:textId="77777777" w:rsidR="00680302" w:rsidRPr="00680302" w:rsidRDefault="00680302" w:rsidP="00680302"/>
    <w:p w14:paraId="4437273D" w14:textId="77777777" w:rsidR="00DD7D20" w:rsidRDefault="00DD7D20" w:rsidP="00DD7D20">
      <w:r w:rsidRPr="00492709">
        <w:rPr>
          <w:u w:val="single"/>
          <w:lang w:val="de-AT"/>
        </w:rPr>
        <w:t>{Verbot der Hinzuziehung eines Sub-Auftragsverarbeiters}</w:t>
      </w:r>
      <w:r>
        <w:rPr>
          <w:lang w:val="de-AT"/>
        </w:rPr>
        <w:t xml:space="preserve"> </w:t>
      </w:r>
      <w:r>
        <w:t>Der Auftragnehmer ist nicht berechtigt, einen Sub-Auftragsverarbeiter heranzuziehen.</w:t>
      </w:r>
    </w:p>
    <w:p w14:paraId="12E91E83" w14:textId="77777777" w:rsidR="00DD7D20" w:rsidRDefault="00DD7D20" w:rsidP="00680302">
      <w:pPr>
        <w:spacing w:before="120"/>
        <w:rPr>
          <w:lang w:val="de-AT"/>
        </w:rPr>
      </w:pPr>
      <w:r w:rsidRPr="00492709">
        <w:rPr>
          <w:u w:val="single"/>
          <w:lang w:val="de-AT"/>
        </w:rPr>
        <w:t xml:space="preserve">{Zulässigkeit der Hinzuziehung eines bestimmten Sub-Auftragsverarbeiters} </w:t>
      </w:r>
      <w:r w:rsidRPr="00FC5AB2">
        <w:rPr>
          <w:lang w:val="de-AT"/>
        </w:rPr>
        <w:t xml:space="preserve">Der </w:t>
      </w:r>
      <w:r>
        <w:t xml:space="preserve">Auftragnehmer </w:t>
      </w:r>
      <w:r>
        <w:rPr>
          <w:lang w:val="de-AT"/>
        </w:rPr>
        <w:t>ist</w:t>
      </w:r>
      <w:r w:rsidRPr="00FC5AB2">
        <w:rPr>
          <w:lang w:val="de-AT"/>
        </w:rPr>
        <w:t xml:space="preserve"> </w:t>
      </w:r>
      <w:r>
        <w:rPr>
          <w:lang w:val="de-AT"/>
        </w:rPr>
        <w:t>befugt folgendes Unternehmen als Sub-Auftragsverarbeiter hinzuziehen: [</w:t>
      </w:r>
      <w:r>
        <w:rPr>
          <w:i/>
          <w:lang w:val="de-AT"/>
        </w:rPr>
        <w:t>Firmenname und Sitz ergänzen, Art der Tätigkeiten]</w:t>
      </w:r>
      <w:r>
        <w:rPr>
          <w:lang w:val="de-AT"/>
        </w:rPr>
        <w:t xml:space="preserve">. </w:t>
      </w:r>
    </w:p>
    <w:p w14:paraId="245E8294" w14:textId="77777777" w:rsidR="00C06D34" w:rsidRDefault="00DD7D20" w:rsidP="00DD7D20">
      <w:pPr>
        <w:rPr>
          <w:lang w:val="de-AT"/>
        </w:rPr>
      </w:pPr>
      <w:r>
        <w:rPr>
          <w:lang w:val="de-AT"/>
        </w:rPr>
        <w:t xml:space="preserve">Beabsichtigte Änderungen des Sub-Auftragsverarbeiters sind dem Auftraggeber so rechtzeitig schriftlich bekannt zu geben, dass er dies allenfalls untersagen kann. Der </w:t>
      </w:r>
      <w:r>
        <w:t xml:space="preserve">Auftragnehmer </w:t>
      </w:r>
      <w:r>
        <w:rPr>
          <w:lang w:val="de-AT"/>
        </w:rPr>
        <w:t>schließt die erforderlichen Vereinbarungen im Sinne des Art</w:t>
      </w:r>
      <w:r w:rsidR="00C06D34">
        <w:rPr>
          <w:lang w:val="de-AT"/>
        </w:rPr>
        <w:t> </w:t>
      </w:r>
      <w:r>
        <w:rPr>
          <w:lang w:val="de-AT"/>
        </w:rPr>
        <w:t>28</w:t>
      </w:r>
      <w:r w:rsidR="00C06D34">
        <w:rPr>
          <w:lang w:val="de-AT"/>
        </w:rPr>
        <w:t> </w:t>
      </w:r>
      <w:r>
        <w:rPr>
          <w:lang w:val="de-AT"/>
        </w:rPr>
        <w:t>Abs</w:t>
      </w:r>
      <w:r w:rsidR="00C06D34">
        <w:rPr>
          <w:lang w:val="de-AT"/>
        </w:rPr>
        <w:t> </w:t>
      </w:r>
      <w:r>
        <w:rPr>
          <w:lang w:val="de-AT"/>
        </w:rPr>
        <w:t>4</w:t>
      </w:r>
      <w:r w:rsidR="00C06D34">
        <w:rPr>
          <w:lang w:val="de-AT"/>
        </w:rPr>
        <w:t> </w:t>
      </w:r>
      <w:r>
        <w:rPr>
          <w:lang w:val="de-AT"/>
        </w:rPr>
        <w:t>DSGVO mit dem Sub-Auftragsverarbeiter ab.</w:t>
      </w:r>
    </w:p>
    <w:p w14:paraId="27322AD2" w14:textId="77777777" w:rsidR="00C06D34" w:rsidRDefault="00DD7D20" w:rsidP="00DD7D20">
      <w:pPr>
        <w:rPr>
          <w:lang w:val="de-AT"/>
        </w:rPr>
      </w:pPr>
      <w:r>
        <w:rPr>
          <w:lang w:val="de-AT"/>
        </w:rPr>
        <w:t>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p>
    <w:p w14:paraId="144448C8" w14:textId="7AD3B776" w:rsidR="00DD7D20" w:rsidRDefault="00DD7D20" w:rsidP="00DD7D20">
      <w:pPr>
        <w:rPr>
          <w:lang w:val="de-AT"/>
        </w:rPr>
      </w:pP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14:paraId="1AA8D52F" w14:textId="77777777" w:rsidR="00DD7D20" w:rsidRDefault="00DD7D20" w:rsidP="00680302">
      <w:pPr>
        <w:spacing w:before="120"/>
        <w:rPr>
          <w:lang w:val="de-AT"/>
        </w:rPr>
      </w:pPr>
      <w:r w:rsidRPr="00492709">
        <w:rPr>
          <w:u w:val="single"/>
          <w:lang w:val="de-AT"/>
        </w:rPr>
        <w:t xml:space="preserve">{Zulässigkeit der Hinzuziehung von Sub-Auftragsverarbeitern} </w:t>
      </w:r>
      <w:r>
        <w:rPr>
          <w:lang w:val="de-AT"/>
        </w:rPr>
        <w:t xml:space="preserve">Der </w:t>
      </w:r>
      <w:r>
        <w:t xml:space="preserve">Auftragnehmer </w:t>
      </w:r>
      <w:r>
        <w:rPr>
          <w:lang w:val="de-AT"/>
        </w:rPr>
        <w:t xml:space="preserve">kann Sub-Auftragsverarbeiter </w:t>
      </w:r>
      <w:r w:rsidRPr="000D1F07">
        <w:rPr>
          <w:lang w:val="de-AT"/>
        </w:rPr>
        <w:t>[</w:t>
      </w:r>
      <w:r>
        <w:rPr>
          <w:i/>
          <w:lang w:val="de-AT"/>
        </w:rPr>
        <w:t>Tätigkeiten</w:t>
      </w:r>
      <w:r w:rsidRPr="000D1F07">
        <w:rPr>
          <w:lang w:val="de-AT"/>
        </w:rPr>
        <w:t>]</w:t>
      </w:r>
      <w:r>
        <w:rPr>
          <w:lang w:val="de-AT"/>
        </w:rPr>
        <w:t xml:space="preserve"> hinzuziehen. </w:t>
      </w:r>
    </w:p>
    <w:p w14:paraId="39175C4A" w14:textId="77777777" w:rsidR="00C06D34" w:rsidRDefault="00DD7D20" w:rsidP="00DD7D20">
      <w:pPr>
        <w:rPr>
          <w:lang w:val="de-AT"/>
        </w:rPr>
        <w:sectPr w:rsidR="00C06D34" w:rsidSect="00E736C4">
          <w:pgSz w:w="11906" w:h="16838"/>
          <w:pgMar w:top="1417" w:right="1417" w:bottom="1134" w:left="1417" w:header="708" w:footer="708" w:gutter="0"/>
          <w:cols w:space="708"/>
          <w:docGrid w:linePitch="360"/>
        </w:sectPr>
      </w:pPr>
      <w:r w:rsidRPr="00DC3B91">
        <w:rPr>
          <w:lang w:val="de-AT"/>
        </w:rPr>
        <w:t>Er hat den Auftraggeber von der beabsichtigten Heranziehung eines Sub</w:t>
      </w:r>
      <w:r>
        <w:rPr>
          <w:lang w:val="de-AT"/>
        </w:rPr>
        <w:t>-Auftrags</w:t>
      </w:r>
      <w:r w:rsidRPr="00DC3B91">
        <w:rPr>
          <w:lang w:val="de-AT"/>
        </w:rPr>
        <w:t>verarbeiters so rechtzeitig zu verständigen, dass er dies allenfalls untersagen kann.</w:t>
      </w:r>
      <w:r>
        <w:rPr>
          <w:lang w:val="de-AT"/>
        </w:rPr>
        <w:t xml:space="preserve"> Der </w:t>
      </w:r>
      <w:r>
        <w:t xml:space="preserve">Auftragnehmer </w:t>
      </w:r>
      <w:r>
        <w:rPr>
          <w:lang w:val="de-AT"/>
        </w:rPr>
        <w:t>schließt die erforderlichen Vereinbarungen im Sinne des Art</w:t>
      </w:r>
      <w:r w:rsidR="00C06D34">
        <w:rPr>
          <w:lang w:val="de-AT"/>
        </w:rPr>
        <w:t> </w:t>
      </w:r>
      <w:r>
        <w:rPr>
          <w:lang w:val="de-AT"/>
        </w:rPr>
        <w:t>28</w:t>
      </w:r>
      <w:r w:rsidR="00C06D34">
        <w:rPr>
          <w:lang w:val="de-AT"/>
        </w:rPr>
        <w:t> </w:t>
      </w:r>
      <w:r>
        <w:rPr>
          <w:lang w:val="de-AT"/>
        </w:rPr>
        <w:t>Abs</w:t>
      </w:r>
      <w:r w:rsidR="00C06D34">
        <w:rPr>
          <w:lang w:val="de-AT"/>
        </w:rPr>
        <w:t> </w:t>
      </w:r>
      <w:r>
        <w:rPr>
          <w:lang w:val="de-AT"/>
        </w:rPr>
        <w:t>4</w:t>
      </w:r>
      <w:r w:rsidR="00C06D34">
        <w:rPr>
          <w:lang w:val="de-AT"/>
        </w:rPr>
        <w:t> </w:t>
      </w:r>
      <w:r>
        <w:rPr>
          <w:lang w:val="de-AT"/>
        </w:rPr>
        <w:t>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sidR="00C06D34">
        <w:rPr>
          <w:lang w:val="de-AT"/>
        </w:rPr>
        <w:t xml:space="preserve"> </w:t>
      </w:r>
    </w:p>
    <w:p w14:paraId="684506D0" w14:textId="3B234EFA" w:rsidR="00C06D34" w:rsidRDefault="00C06D34" w:rsidP="00DD7D20">
      <w:pPr>
        <w:rPr>
          <w:lang w:val="de-AT"/>
        </w:rPr>
      </w:pPr>
    </w:p>
    <w:p w14:paraId="5A072C36" w14:textId="2C94EC96" w:rsidR="00DD7D20" w:rsidRDefault="00DD7D20" w:rsidP="00DD7D20">
      <w:pPr>
        <w:rPr>
          <w:lang w:val="de-AT"/>
        </w:rPr>
      </w:pP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14:paraId="60380009" w14:textId="735B8444" w:rsidR="00DD7D20" w:rsidRDefault="00DD7D20" w:rsidP="00DD7D20">
      <w:pPr>
        <w:rPr>
          <w:lang w:val="de-AT"/>
        </w:rPr>
      </w:pPr>
    </w:p>
    <w:p w14:paraId="18EE2103" w14:textId="77777777" w:rsidR="00C06D34" w:rsidRDefault="00C06D34"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14:paraId="581B6F20" w14:textId="77777777" w:rsidTr="00DF3492">
        <w:trPr>
          <w:trHeight w:val="585"/>
          <w:jc w:val="center"/>
        </w:trPr>
        <w:tc>
          <w:tcPr>
            <w:tcW w:w="4474" w:type="dxa"/>
          </w:tcPr>
          <w:p w14:paraId="5F66531A" w14:textId="77777777" w:rsidR="00DD7D20" w:rsidRPr="00C671DD" w:rsidRDefault="00DD7D20" w:rsidP="00DF3492"/>
          <w:p w14:paraId="738EF39E" w14:textId="77777777" w:rsidR="00DD7D20" w:rsidRPr="00B75776" w:rsidRDefault="00DD7D20" w:rsidP="00DF3492">
            <w:r>
              <w:t>[</w:t>
            </w:r>
            <w:r w:rsidRPr="00B75776">
              <w:rPr>
                <w:i/>
              </w:rPr>
              <w:t>Ort</w:t>
            </w:r>
            <w:r>
              <w:t>]</w:t>
            </w:r>
            <w:r w:rsidRPr="00C671DD">
              <w:t>, am</w:t>
            </w:r>
            <w:r>
              <w:t xml:space="preserve"> [</w:t>
            </w:r>
            <w:r>
              <w:rPr>
                <w:i/>
              </w:rPr>
              <w:t>Datum</w:t>
            </w:r>
            <w:r>
              <w:t>]</w:t>
            </w:r>
          </w:p>
        </w:tc>
        <w:tc>
          <w:tcPr>
            <w:tcW w:w="725" w:type="dxa"/>
          </w:tcPr>
          <w:p w14:paraId="4E24F92C" w14:textId="77777777" w:rsidR="00DD7D20" w:rsidRPr="00C671DD" w:rsidRDefault="00DD7D20" w:rsidP="00DF3492"/>
        </w:tc>
        <w:tc>
          <w:tcPr>
            <w:tcW w:w="4822" w:type="dxa"/>
          </w:tcPr>
          <w:p w14:paraId="7B77E1BA" w14:textId="77777777" w:rsidR="00DD7D20" w:rsidRPr="00C671DD" w:rsidRDefault="00DD7D20" w:rsidP="00DF3492"/>
          <w:p w14:paraId="411B871E" w14:textId="77777777" w:rsidR="00DD7D20" w:rsidRPr="00C671DD" w:rsidRDefault="00DD7D20" w:rsidP="00DF3492">
            <w:r>
              <w:t>[</w:t>
            </w:r>
            <w:r w:rsidRPr="00B75776">
              <w:rPr>
                <w:i/>
              </w:rPr>
              <w:t>Ort</w:t>
            </w:r>
            <w:r>
              <w:t>]</w:t>
            </w:r>
            <w:r w:rsidRPr="00C671DD">
              <w:t>, am</w:t>
            </w:r>
            <w:r>
              <w:t xml:space="preserve"> [</w:t>
            </w:r>
            <w:r>
              <w:rPr>
                <w:i/>
              </w:rPr>
              <w:t>Datum</w:t>
            </w:r>
            <w:r>
              <w:t>]</w:t>
            </w:r>
          </w:p>
        </w:tc>
      </w:tr>
      <w:tr w:rsidR="00DD7D20" w:rsidRPr="00C671DD" w14:paraId="090F4D0E" w14:textId="77777777" w:rsidTr="00DF3492">
        <w:trPr>
          <w:trHeight w:val="731"/>
          <w:jc w:val="center"/>
        </w:trPr>
        <w:tc>
          <w:tcPr>
            <w:tcW w:w="4474" w:type="dxa"/>
          </w:tcPr>
          <w:p w14:paraId="2F8307AD" w14:textId="77777777" w:rsidR="00DD7D20" w:rsidRPr="00C671DD" w:rsidRDefault="00DD7D20" w:rsidP="00DF3492">
            <w:pPr>
              <w:rPr>
                <w:i/>
              </w:rPr>
            </w:pPr>
          </w:p>
          <w:p w14:paraId="50CA44A6" w14:textId="77777777" w:rsidR="00DD7D20" w:rsidRPr="00C671DD" w:rsidRDefault="00DD7D20" w:rsidP="00DF3492">
            <w:pPr>
              <w:rPr>
                <w:i/>
              </w:rPr>
            </w:pPr>
            <w:r w:rsidRPr="00C671DD">
              <w:rPr>
                <w:i/>
              </w:rPr>
              <w:t xml:space="preserve">Für </w:t>
            </w:r>
            <w:r>
              <w:rPr>
                <w:i/>
              </w:rPr>
              <w:t>den Auftraggeber</w:t>
            </w:r>
            <w:r w:rsidRPr="00C671DD">
              <w:rPr>
                <w:i/>
              </w:rPr>
              <w:t>:</w:t>
            </w:r>
          </w:p>
        </w:tc>
        <w:tc>
          <w:tcPr>
            <w:tcW w:w="725" w:type="dxa"/>
          </w:tcPr>
          <w:p w14:paraId="7AB8751C" w14:textId="77777777" w:rsidR="00DD7D20" w:rsidRPr="00C671DD" w:rsidRDefault="00DD7D20" w:rsidP="00DF3492">
            <w:pPr>
              <w:rPr>
                <w:i/>
              </w:rPr>
            </w:pPr>
          </w:p>
        </w:tc>
        <w:tc>
          <w:tcPr>
            <w:tcW w:w="4822" w:type="dxa"/>
          </w:tcPr>
          <w:p w14:paraId="1171A717" w14:textId="77777777" w:rsidR="00DD7D20" w:rsidRPr="00C671DD" w:rsidRDefault="00DD7D20" w:rsidP="00DF3492">
            <w:pPr>
              <w:rPr>
                <w:i/>
              </w:rPr>
            </w:pPr>
          </w:p>
          <w:p w14:paraId="5023D0D5" w14:textId="77777777" w:rsidR="00DD7D20" w:rsidRPr="00C671DD" w:rsidRDefault="00DD7D20" w:rsidP="00DF3492">
            <w:pPr>
              <w:rPr>
                <w:i/>
              </w:rPr>
            </w:pPr>
            <w:r w:rsidRPr="00C671DD">
              <w:rPr>
                <w:i/>
              </w:rPr>
              <w:t xml:space="preserve">Für </w:t>
            </w:r>
            <w:r>
              <w:rPr>
                <w:i/>
              </w:rPr>
              <w:t>den Auftragnehmer</w:t>
            </w:r>
            <w:r w:rsidRPr="00C671DD">
              <w:rPr>
                <w:i/>
              </w:rPr>
              <w:t>:</w:t>
            </w:r>
          </w:p>
        </w:tc>
      </w:tr>
      <w:tr w:rsidR="00DD7D20" w:rsidRPr="00C671DD" w14:paraId="4AD543BC" w14:textId="77777777" w:rsidTr="00DF3492">
        <w:trPr>
          <w:trHeight w:val="83"/>
          <w:jc w:val="center"/>
        </w:trPr>
        <w:tc>
          <w:tcPr>
            <w:tcW w:w="4474" w:type="dxa"/>
          </w:tcPr>
          <w:p w14:paraId="2B0BC51D" w14:textId="77777777" w:rsidR="00DD7D20" w:rsidRPr="00C671DD" w:rsidRDefault="00DD7D20" w:rsidP="00DF3492"/>
          <w:p w14:paraId="7D95B7C2" w14:textId="77777777" w:rsidR="00DD7D20" w:rsidRPr="00C671DD" w:rsidRDefault="00DD7D20" w:rsidP="00DF3492"/>
          <w:p w14:paraId="73B77F97" w14:textId="77777777" w:rsidR="00DD7D20" w:rsidRPr="00C671DD" w:rsidRDefault="00DD7D20" w:rsidP="00DF3492"/>
          <w:p w14:paraId="61A6B645" w14:textId="77777777" w:rsidR="00DD7D20" w:rsidRPr="00C671DD" w:rsidRDefault="00DD7D20" w:rsidP="00DF3492"/>
          <w:p w14:paraId="53AB5CFE" w14:textId="77777777" w:rsidR="00DD7D20" w:rsidRPr="00C671DD" w:rsidRDefault="00DD7D20" w:rsidP="00DF3492"/>
          <w:p w14:paraId="701B53A3" w14:textId="77777777" w:rsidR="00DD7D20" w:rsidRPr="00C671DD" w:rsidRDefault="00DD7D20" w:rsidP="00DF3492"/>
          <w:p w14:paraId="63648C79" w14:textId="77777777" w:rsidR="00DD7D20" w:rsidRPr="00C671DD" w:rsidRDefault="00DD7D20" w:rsidP="00DF3492"/>
          <w:p w14:paraId="236DEC54" w14:textId="77777777" w:rsidR="00DD7D20" w:rsidRPr="00C671DD" w:rsidRDefault="00DD7D20" w:rsidP="00DF3492"/>
          <w:p w14:paraId="4B101B58" w14:textId="77777777" w:rsidR="00DD7D20" w:rsidRPr="00C671DD" w:rsidRDefault="00DD7D20" w:rsidP="00DF3492">
            <w:r w:rsidRPr="00C671DD">
              <w:t>....................................................</w:t>
            </w:r>
          </w:p>
          <w:p w14:paraId="43F5EE16" w14:textId="77777777" w:rsidR="00DD7D20" w:rsidRPr="00B75776" w:rsidRDefault="00DD7D20" w:rsidP="00DF3492">
            <w:r>
              <w:t>[</w:t>
            </w:r>
            <w:r>
              <w:rPr>
                <w:i/>
              </w:rPr>
              <w:t>Name samt Funktion</w:t>
            </w:r>
            <w:r>
              <w:t>]</w:t>
            </w:r>
          </w:p>
        </w:tc>
        <w:tc>
          <w:tcPr>
            <w:tcW w:w="725" w:type="dxa"/>
          </w:tcPr>
          <w:p w14:paraId="4CBBAA24" w14:textId="77777777" w:rsidR="00DD7D20" w:rsidRPr="00C671DD" w:rsidRDefault="00DD7D20" w:rsidP="00DF3492"/>
        </w:tc>
        <w:tc>
          <w:tcPr>
            <w:tcW w:w="4822" w:type="dxa"/>
          </w:tcPr>
          <w:p w14:paraId="567B1359" w14:textId="77777777" w:rsidR="00DD7D20" w:rsidRPr="00C671DD" w:rsidRDefault="00DD7D20" w:rsidP="00DF3492"/>
          <w:p w14:paraId="4AA2293A" w14:textId="77777777" w:rsidR="00DD7D20" w:rsidRPr="00C671DD" w:rsidRDefault="00DD7D20" w:rsidP="00DF3492"/>
          <w:p w14:paraId="4A14857D" w14:textId="77777777" w:rsidR="00DD7D20" w:rsidRPr="00C671DD" w:rsidRDefault="00DD7D20" w:rsidP="00DF3492"/>
          <w:p w14:paraId="1051EA13" w14:textId="77777777" w:rsidR="00DD7D20" w:rsidRPr="00C671DD" w:rsidRDefault="00DD7D20" w:rsidP="00DF3492"/>
          <w:p w14:paraId="318D9054" w14:textId="77777777" w:rsidR="00DD7D20" w:rsidRPr="00C671DD" w:rsidRDefault="00DD7D20" w:rsidP="00DF3492"/>
          <w:p w14:paraId="1EE6AD8D" w14:textId="77777777" w:rsidR="00DD7D20" w:rsidRPr="00C671DD" w:rsidRDefault="00DD7D20" w:rsidP="00DF3492"/>
          <w:p w14:paraId="129CB532" w14:textId="77777777" w:rsidR="00DD7D20" w:rsidRPr="00C671DD" w:rsidRDefault="00DD7D20" w:rsidP="00DF3492"/>
          <w:p w14:paraId="20DFF0C5" w14:textId="77777777" w:rsidR="00DD7D20" w:rsidRPr="00C671DD" w:rsidRDefault="00DD7D20" w:rsidP="00DF3492"/>
          <w:p w14:paraId="4A24727C" w14:textId="77777777" w:rsidR="00DD7D20" w:rsidRPr="00C671DD" w:rsidRDefault="00DD7D20" w:rsidP="00DF3492">
            <w:r w:rsidRPr="00C671DD">
              <w:t>....................................................</w:t>
            </w:r>
          </w:p>
          <w:p w14:paraId="7348CC5F" w14:textId="77777777" w:rsidR="00DD7D20" w:rsidRPr="00C671DD" w:rsidRDefault="00DD7D20" w:rsidP="00DF3492">
            <w:r>
              <w:t>[</w:t>
            </w:r>
            <w:r>
              <w:rPr>
                <w:i/>
              </w:rPr>
              <w:t>Name samt Funktion</w:t>
            </w:r>
            <w:r>
              <w:t>]</w:t>
            </w:r>
          </w:p>
        </w:tc>
      </w:tr>
    </w:tbl>
    <w:p w14:paraId="72945A70" w14:textId="77777777" w:rsidR="00DD7D20" w:rsidRDefault="00DD7D20" w:rsidP="00DD7D20">
      <w:pPr>
        <w:rPr>
          <w:lang w:val="de-AT"/>
        </w:rPr>
      </w:pPr>
    </w:p>
    <w:p w14:paraId="405E5E0B" w14:textId="77777777" w:rsidR="00DD7D20" w:rsidRDefault="00DD7D20" w:rsidP="00DD7D20">
      <w:pPr>
        <w:rPr>
          <w:lang w:val="de-AT"/>
        </w:rPr>
      </w:pPr>
    </w:p>
    <w:p w14:paraId="6CF9DDB9" w14:textId="100A9F4A" w:rsidR="00DD7D20" w:rsidRDefault="00C06D34" w:rsidP="00C06D34">
      <w:pPr>
        <w:rPr>
          <w:sz w:val="32"/>
          <w:szCs w:val="32"/>
        </w:rPr>
      </w:pPr>
      <w:r>
        <w:rPr>
          <w:color w:val="272D2E"/>
          <w:szCs w:val="22"/>
          <w:lang w:val="de-AT" w:eastAsia="de-AT"/>
        </w:rPr>
        <w:br w:type="column"/>
      </w:r>
      <w:r w:rsidR="00DD7D20" w:rsidRPr="00DD7D20">
        <w:rPr>
          <w:sz w:val="32"/>
          <w:szCs w:val="32"/>
        </w:rPr>
        <w:lastRenderedPageBreak/>
        <w:t xml:space="preserve">Anlage ./1 – Technisch-organisatorische </w:t>
      </w:r>
      <w:r w:rsidR="00C564E9" w:rsidRPr="00DD7D20">
        <w:rPr>
          <w:sz w:val="32"/>
          <w:szCs w:val="32"/>
        </w:rPr>
        <w:t>Ma</w:t>
      </w:r>
      <w:r w:rsidR="00C564E9">
        <w:rPr>
          <w:sz w:val="32"/>
          <w:szCs w:val="32"/>
        </w:rPr>
        <w:t>SS</w:t>
      </w:r>
      <w:r w:rsidR="00C564E9" w:rsidRPr="00DD7D20">
        <w:rPr>
          <w:sz w:val="32"/>
          <w:szCs w:val="32"/>
        </w:rPr>
        <w:t>nahmen</w:t>
      </w:r>
      <w:r w:rsidR="00DD7D20" w:rsidRPr="00DD7D20">
        <w:rPr>
          <w:rStyle w:val="Funotenzeichen"/>
          <w:sz w:val="32"/>
          <w:szCs w:val="32"/>
        </w:rPr>
        <w:footnoteReference w:id="4"/>
      </w:r>
    </w:p>
    <w:p w14:paraId="028D941B" w14:textId="77777777" w:rsidR="00C06D34" w:rsidRPr="00DD7D20" w:rsidRDefault="00C06D34" w:rsidP="00C06D34">
      <w:pPr>
        <w:rPr>
          <w:sz w:val="32"/>
          <w:szCs w:val="32"/>
        </w:rPr>
      </w:pPr>
    </w:p>
    <w:p w14:paraId="48BBF7EB" w14:textId="77777777" w:rsidR="00DD7D20" w:rsidRPr="00BA38E8" w:rsidRDefault="00555F5F" w:rsidP="00680302">
      <w:pPr>
        <w:pStyle w:val="berschrift2"/>
        <w:spacing w:before="0" w:after="0" w:line="240" w:lineRule="auto"/>
        <w:rPr>
          <w:rFonts w:ascii="Trebuchet MS" w:hAnsi="Trebuchet MS"/>
          <w:sz w:val="20"/>
        </w:rPr>
      </w:pPr>
      <w:r w:rsidRPr="00BA38E8">
        <w:rPr>
          <w:rFonts w:ascii="Trebuchet MS" w:hAnsi="Trebuchet MS"/>
          <w:sz w:val="20"/>
        </w:rPr>
        <w:t xml:space="preserve">A. </w:t>
      </w:r>
      <w:r w:rsidR="00DD7D20" w:rsidRPr="00BA38E8">
        <w:rPr>
          <w:rFonts w:ascii="Trebuchet MS" w:hAnsi="Trebuchet MS"/>
          <w:sz w:val="20"/>
        </w:rPr>
        <w:t>Vertraulichkeit</w:t>
      </w:r>
    </w:p>
    <w:p w14:paraId="6E22D9FF" w14:textId="77777777" w:rsidR="00680302" w:rsidRPr="00BA38E8" w:rsidRDefault="00680302" w:rsidP="00680302">
      <w:pPr>
        <w:rPr>
          <w:sz w:val="20"/>
        </w:rPr>
      </w:pPr>
    </w:p>
    <w:p w14:paraId="4A11ED7E" w14:textId="77777777" w:rsidR="0020239C" w:rsidRPr="00BA38E8" w:rsidRDefault="00DD7D20" w:rsidP="00BB499F">
      <w:pPr>
        <w:spacing w:line="240" w:lineRule="auto"/>
        <w:jc w:val="both"/>
        <w:rPr>
          <w:sz w:val="20"/>
        </w:rPr>
      </w:pPr>
      <w:r w:rsidRPr="00BA38E8">
        <w:rPr>
          <w:b/>
          <w:sz w:val="20"/>
        </w:rPr>
        <w:t xml:space="preserve">Zutrittskontrolle: </w:t>
      </w:r>
      <w:r w:rsidRPr="00BA38E8">
        <w:rPr>
          <w:sz w:val="20"/>
        </w:rPr>
        <w:t>Schutz vor unbefugtem Zutritt zu Datenverarbeitungsanlagen</w:t>
      </w:r>
      <w:r w:rsidR="0020239C" w:rsidRPr="00BA38E8">
        <w:rPr>
          <w:sz w:val="20"/>
        </w:rPr>
        <w:t xml:space="preserve"> durch</w:t>
      </w:r>
      <w:r w:rsidRPr="00BA38E8">
        <w:rPr>
          <w:sz w:val="20"/>
        </w:rPr>
        <w:t xml:space="preserve">: </w:t>
      </w:r>
    </w:p>
    <w:p w14:paraId="2CD0DD4E" w14:textId="77777777" w:rsidR="00BB499F" w:rsidRPr="00BA38E8" w:rsidRDefault="00BB499F" w:rsidP="00BB499F">
      <w:pPr>
        <w:spacing w:line="240" w:lineRule="auto"/>
        <w:jc w:val="both"/>
        <w:rPr>
          <w:sz w:val="20"/>
        </w:rPr>
      </w:pPr>
    </w:p>
    <w:tbl>
      <w:tblPr>
        <w:tblStyle w:val="Tabellenraster"/>
        <w:tblW w:w="0" w:type="auto"/>
        <w:tblLook w:val="04A0" w:firstRow="1" w:lastRow="0" w:firstColumn="1" w:lastColumn="0" w:noHBand="0" w:noVBand="1"/>
      </w:tblPr>
      <w:tblGrid>
        <w:gridCol w:w="4531"/>
        <w:gridCol w:w="4531"/>
      </w:tblGrid>
      <w:tr w:rsidR="00BA38E8" w:rsidRPr="00BA38E8" w14:paraId="7457622F" w14:textId="77777777" w:rsidTr="00FA717C">
        <w:tc>
          <w:tcPr>
            <w:tcW w:w="4531" w:type="dxa"/>
          </w:tcPr>
          <w:p w14:paraId="63C6CDB4" w14:textId="77777777" w:rsidR="0020239C" w:rsidRPr="00BA38E8" w:rsidRDefault="008721A4" w:rsidP="00DF3492">
            <w:pPr>
              <w:jc w:val="both"/>
              <w:rPr>
                <w:sz w:val="20"/>
              </w:rPr>
            </w:pPr>
            <w:sdt>
              <w:sdtPr>
                <w:rPr>
                  <w:sz w:val="20"/>
                </w:rPr>
                <w:id w:val="1223332162"/>
                <w14:checkbox>
                  <w14:checked w14:val="0"/>
                  <w14:checkedState w14:val="2612" w14:font="MS Gothic"/>
                  <w14:uncheckedState w14:val="2610" w14:font="MS Gothic"/>
                </w14:checkbox>
              </w:sdtPr>
              <w:sdtEndPr/>
              <w:sdtContent>
                <w:r w:rsidR="000970F5" w:rsidRPr="00BA38E8">
                  <w:rPr>
                    <w:rFonts w:ascii="MS Gothic" w:eastAsia="MS Gothic" w:hAnsi="MS Gothic" w:hint="eastAsia"/>
                    <w:sz w:val="20"/>
                  </w:rPr>
                  <w:t>☐</w:t>
                </w:r>
              </w:sdtContent>
            </w:sdt>
            <w:r w:rsidR="0020239C" w:rsidRPr="00BA38E8">
              <w:rPr>
                <w:sz w:val="20"/>
              </w:rPr>
              <w:t xml:space="preserve"> Schlüssel</w:t>
            </w:r>
          </w:p>
        </w:tc>
        <w:tc>
          <w:tcPr>
            <w:tcW w:w="4531" w:type="dxa"/>
          </w:tcPr>
          <w:p w14:paraId="5CCE6075" w14:textId="77777777" w:rsidR="0020239C" w:rsidRPr="00BA38E8" w:rsidRDefault="008721A4" w:rsidP="00DF3492">
            <w:pPr>
              <w:jc w:val="both"/>
              <w:rPr>
                <w:sz w:val="20"/>
              </w:rPr>
            </w:pPr>
            <w:sdt>
              <w:sdtPr>
                <w:rPr>
                  <w:sz w:val="20"/>
                </w:rPr>
                <w:id w:val="-104118159"/>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Magnet- oder Chipkarten </w:t>
            </w:r>
          </w:p>
        </w:tc>
      </w:tr>
      <w:tr w:rsidR="00BA38E8" w:rsidRPr="00BA38E8" w14:paraId="0FF24D5E" w14:textId="77777777" w:rsidTr="00FA717C">
        <w:tc>
          <w:tcPr>
            <w:tcW w:w="4531" w:type="dxa"/>
          </w:tcPr>
          <w:p w14:paraId="575EA4AD" w14:textId="77777777" w:rsidR="0020239C" w:rsidRPr="00BA38E8" w:rsidRDefault="008721A4" w:rsidP="004A612E">
            <w:pPr>
              <w:jc w:val="both"/>
              <w:rPr>
                <w:sz w:val="20"/>
              </w:rPr>
            </w:pPr>
            <w:sdt>
              <w:sdtPr>
                <w:rPr>
                  <w:sz w:val="20"/>
                </w:rPr>
                <w:id w:val="1710920341"/>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w:t>
            </w:r>
            <w:r w:rsidR="00C65946" w:rsidRPr="00BA38E8">
              <w:rPr>
                <w:sz w:val="20"/>
              </w:rPr>
              <w:t>E</w:t>
            </w:r>
            <w:r w:rsidR="0020239C" w:rsidRPr="00BA38E8">
              <w:rPr>
                <w:sz w:val="20"/>
              </w:rPr>
              <w:t>lektrische Türöffner</w:t>
            </w:r>
          </w:p>
        </w:tc>
        <w:tc>
          <w:tcPr>
            <w:tcW w:w="4531" w:type="dxa"/>
          </w:tcPr>
          <w:p w14:paraId="64E06793" w14:textId="77777777" w:rsidR="0020239C" w:rsidRPr="00BA38E8" w:rsidRDefault="008721A4" w:rsidP="00DF3492">
            <w:pPr>
              <w:jc w:val="both"/>
              <w:rPr>
                <w:sz w:val="20"/>
              </w:rPr>
            </w:pPr>
            <w:sdt>
              <w:sdtPr>
                <w:rPr>
                  <w:sz w:val="20"/>
                </w:rPr>
                <w:id w:val="1161659162"/>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Portier</w:t>
            </w:r>
          </w:p>
        </w:tc>
      </w:tr>
      <w:tr w:rsidR="00BA38E8" w:rsidRPr="00BA38E8" w14:paraId="620BDBDA" w14:textId="77777777" w:rsidTr="00FA717C">
        <w:tc>
          <w:tcPr>
            <w:tcW w:w="4531" w:type="dxa"/>
          </w:tcPr>
          <w:p w14:paraId="5D8ED641" w14:textId="77777777" w:rsidR="0020239C" w:rsidRPr="00BA38E8" w:rsidRDefault="008721A4" w:rsidP="00DF3492">
            <w:pPr>
              <w:jc w:val="both"/>
              <w:rPr>
                <w:sz w:val="20"/>
              </w:rPr>
            </w:pPr>
            <w:sdt>
              <w:sdtPr>
                <w:rPr>
                  <w:sz w:val="20"/>
                </w:rPr>
                <w:id w:val="-543830416"/>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Sicherheitspersonal</w:t>
            </w:r>
          </w:p>
        </w:tc>
        <w:tc>
          <w:tcPr>
            <w:tcW w:w="4531" w:type="dxa"/>
          </w:tcPr>
          <w:p w14:paraId="4BBE63EA" w14:textId="77777777" w:rsidR="0020239C" w:rsidRPr="00BA38E8" w:rsidRDefault="008721A4" w:rsidP="00DF3492">
            <w:pPr>
              <w:jc w:val="both"/>
              <w:rPr>
                <w:sz w:val="20"/>
              </w:rPr>
            </w:pPr>
            <w:sdt>
              <w:sdtPr>
                <w:rPr>
                  <w:sz w:val="20"/>
                </w:rPr>
                <w:id w:val="428245026"/>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Alarmanlagen</w:t>
            </w:r>
          </w:p>
        </w:tc>
      </w:tr>
      <w:tr w:rsidR="00BA38E8" w:rsidRPr="00BA38E8" w14:paraId="52DC1CB1" w14:textId="77777777" w:rsidTr="00FA717C">
        <w:tc>
          <w:tcPr>
            <w:tcW w:w="4531" w:type="dxa"/>
          </w:tcPr>
          <w:p w14:paraId="7BFE1DD9" w14:textId="77777777" w:rsidR="00FA717C" w:rsidRPr="00BA38E8" w:rsidRDefault="008721A4" w:rsidP="00DF3492">
            <w:pPr>
              <w:jc w:val="both"/>
              <w:rPr>
                <w:sz w:val="20"/>
              </w:rPr>
            </w:pPr>
            <w:sdt>
              <w:sdtPr>
                <w:rPr>
                  <w:sz w:val="20"/>
                </w:rPr>
                <w:id w:val="-87001038"/>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DB31B3" w:rsidRPr="00BA38E8">
              <w:rPr>
                <w:sz w:val="20"/>
              </w:rPr>
              <w:t xml:space="preserve"> Videoanlage</w:t>
            </w:r>
          </w:p>
        </w:tc>
        <w:tc>
          <w:tcPr>
            <w:tcW w:w="4531" w:type="dxa"/>
          </w:tcPr>
          <w:p w14:paraId="5ECBFE00" w14:textId="77777777" w:rsidR="00FA717C" w:rsidRPr="00BA38E8" w:rsidRDefault="008721A4" w:rsidP="00BB499F">
            <w:pPr>
              <w:rPr>
                <w:sz w:val="20"/>
              </w:rPr>
            </w:pPr>
            <w:sdt>
              <w:sdtPr>
                <w:rPr>
                  <w:sz w:val="20"/>
                </w:rPr>
                <w:id w:val="1634220544"/>
                <w14:checkbox>
                  <w14:checked w14:val="0"/>
                  <w14:checkedState w14:val="2612" w14:font="MS Gothic"/>
                  <w14:uncheckedState w14:val="2610" w14:font="MS Gothic"/>
                </w14:checkbox>
              </w:sdtPr>
              <w:sdtEndPr/>
              <w:sdtContent>
                <w:r w:rsidR="00FA717C" w:rsidRPr="00BA38E8">
                  <w:rPr>
                    <w:rFonts w:ascii="MS Gothic" w:eastAsia="MS Gothic" w:hAnsi="MS Gothic" w:hint="eastAsia"/>
                    <w:sz w:val="20"/>
                  </w:rPr>
                  <w:t>☐</w:t>
                </w:r>
              </w:sdtContent>
            </w:sdt>
            <w:r w:rsidR="00FA717C" w:rsidRPr="00BA38E8">
              <w:rPr>
                <w:sz w:val="20"/>
              </w:rPr>
              <w:t xml:space="preserve"> Einbruchshemmende Fenster und/oder Sicherheitstüren</w:t>
            </w:r>
          </w:p>
        </w:tc>
      </w:tr>
      <w:tr w:rsidR="00BA38E8" w:rsidRPr="00BA38E8" w14:paraId="3509AA49" w14:textId="77777777" w:rsidTr="00FA717C">
        <w:tc>
          <w:tcPr>
            <w:tcW w:w="4531" w:type="dxa"/>
          </w:tcPr>
          <w:p w14:paraId="61459235" w14:textId="77777777" w:rsidR="0020239C" w:rsidRPr="00BA38E8" w:rsidRDefault="008721A4" w:rsidP="00BB499F">
            <w:pPr>
              <w:rPr>
                <w:sz w:val="20"/>
              </w:rPr>
            </w:pPr>
            <w:sdt>
              <w:sdtPr>
                <w:rPr>
                  <w:sz w:val="20"/>
                </w:rPr>
                <w:id w:val="1687860100"/>
                <w14:checkbox>
                  <w14:checked w14:val="0"/>
                  <w14:checkedState w14:val="2612" w14:font="MS Gothic"/>
                  <w14:uncheckedState w14:val="2610" w14:font="MS Gothic"/>
                </w14:checkbox>
              </w:sdtPr>
              <w:sdtEndPr/>
              <w:sdtContent>
                <w:r w:rsidR="00FA717C" w:rsidRPr="00BA38E8">
                  <w:rPr>
                    <w:rFonts w:ascii="MS Gothic" w:eastAsia="MS Gothic" w:hAnsi="MS Gothic" w:hint="eastAsia"/>
                    <w:sz w:val="20"/>
                  </w:rPr>
                  <w:t>☐</w:t>
                </w:r>
              </w:sdtContent>
            </w:sdt>
            <w:r w:rsidR="00FA717C" w:rsidRPr="00BA38E8">
              <w:rPr>
                <w:sz w:val="20"/>
              </w:rPr>
              <w:t xml:space="preserve"> Anmeldung beim Empfang mit Personenkontrolle</w:t>
            </w:r>
          </w:p>
        </w:tc>
        <w:tc>
          <w:tcPr>
            <w:tcW w:w="4531" w:type="dxa"/>
          </w:tcPr>
          <w:p w14:paraId="4506E846" w14:textId="77777777" w:rsidR="0020239C" w:rsidRPr="00BA38E8" w:rsidRDefault="008721A4" w:rsidP="00BB499F">
            <w:pPr>
              <w:rPr>
                <w:sz w:val="20"/>
              </w:rPr>
            </w:pPr>
            <w:sdt>
              <w:sdtPr>
                <w:rPr>
                  <w:sz w:val="20"/>
                </w:rPr>
                <w:id w:val="-1148129373"/>
                <w14:checkbox>
                  <w14:checked w14:val="0"/>
                  <w14:checkedState w14:val="2612" w14:font="MS Gothic"/>
                  <w14:uncheckedState w14:val="2610" w14:font="MS Gothic"/>
                </w14:checkbox>
              </w:sdtPr>
              <w:sdtEndPr/>
              <w:sdtContent>
                <w:r w:rsidR="00FA717C" w:rsidRPr="00BA38E8">
                  <w:rPr>
                    <w:rFonts w:ascii="MS Gothic" w:eastAsia="MS Gothic" w:hAnsi="MS Gothic" w:hint="eastAsia"/>
                    <w:sz w:val="20"/>
                  </w:rPr>
                  <w:t>☐</w:t>
                </w:r>
              </w:sdtContent>
            </w:sdt>
            <w:r w:rsidR="00FA717C" w:rsidRPr="00BA38E8">
              <w:rPr>
                <w:sz w:val="20"/>
              </w:rPr>
              <w:t xml:space="preserve"> Begleitung von Besuchern im Unternehmensgebäude</w:t>
            </w:r>
          </w:p>
        </w:tc>
      </w:tr>
      <w:tr w:rsidR="00BA38E8" w:rsidRPr="00BA38E8" w14:paraId="4A7C4DC1" w14:textId="77777777" w:rsidTr="00FA717C">
        <w:tc>
          <w:tcPr>
            <w:tcW w:w="4531" w:type="dxa"/>
          </w:tcPr>
          <w:p w14:paraId="4ED678BA" w14:textId="77777777" w:rsidR="00FA717C" w:rsidRPr="00BA38E8" w:rsidRDefault="008721A4" w:rsidP="00DF3492">
            <w:pPr>
              <w:jc w:val="both"/>
              <w:rPr>
                <w:sz w:val="20"/>
              </w:rPr>
            </w:pPr>
            <w:sdt>
              <w:sdtPr>
                <w:rPr>
                  <w:sz w:val="20"/>
                </w:rPr>
                <w:id w:val="-1625771411"/>
                <w14:checkbox>
                  <w14:checked w14:val="0"/>
                  <w14:checkedState w14:val="2612" w14:font="MS Gothic"/>
                  <w14:uncheckedState w14:val="2610" w14:font="MS Gothic"/>
                </w14:checkbox>
              </w:sdtPr>
              <w:sdtEndPr/>
              <w:sdtContent>
                <w:r w:rsidR="00FA717C" w:rsidRPr="00BA38E8">
                  <w:rPr>
                    <w:rFonts w:ascii="MS Gothic" w:eastAsia="MS Gothic" w:hAnsi="MS Gothic" w:hint="eastAsia"/>
                    <w:sz w:val="20"/>
                  </w:rPr>
                  <w:t>☐</w:t>
                </w:r>
              </w:sdtContent>
            </w:sdt>
            <w:r w:rsidR="00FA717C" w:rsidRPr="00BA38E8">
              <w:rPr>
                <w:sz w:val="20"/>
              </w:rPr>
              <w:t xml:space="preserve"> Tragen von Firmen-/Besucherausweisen</w:t>
            </w:r>
          </w:p>
        </w:tc>
        <w:tc>
          <w:tcPr>
            <w:tcW w:w="4531" w:type="dxa"/>
          </w:tcPr>
          <w:p w14:paraId="14E258FB" w14:textId="77777777" w:rsidR="00FA717C" w:rsidRPr="00BA38E8" w:rsidRDefault="008721A4" w:rsidP="00DF3492">
            <w:pPr>
              <w:jc w:val="both"/>
              <w:rPr>
                <w:sz w:val="20"/>
              </w:rPr>
            </w:pPr>
            <w:sdt>
              <w:sdtPr>
                <w:rPr>
                  <w:sz w:val="20"/>
                </w:rPr>
                <w:id w:val="2077242893"/>
                <w14:checkbox>
                  <w14:checked w14:val="0"/>
                  <w14:checkedState w14:val="2612" w14:font="MS Gothic"/>
                  <w14:uncheckedState w14:val="2610" w14:font="MS Gothic"/>
                </w14:checkbox>
              </w:sdtPr>
              <w:sdtEndPr/>
              <w:sdtContent>
                <w:r w:rsidR="00FA717C" w:rsidRPr="00BA38E8">
                  <w:rPr>
                    <w:rFonts w:ascii="Segoe UI Symbol" w:eastAsia="MS Gothic" w:hAnsi="Segoe UI Symbol" w:cs="Segoe UI Symbol"/>
                    <w:sz w:val="20"/>
                  </w:rPr>
                  <w:t>☐</w:t>
                </w:r>
              </w:sdtContent>
            </w:sdt>
            <w:r w:rsidR="00FA717C" w:rsidRPr="00BA38E8">
              <w:rPr>
                <w:sz w:val="20"/>
              </w:rPr>
              <w:t xml:space="preserve"> Sonstiges:</w:t>
            </w:r>
          </w:p>
        </w:tc>
      </w:tr>
    </w:tbl>
    <w:p w14:paraId="1DBFC446" w14:textId="77777777" w:rsidR="00BB499F" w:rsidRDefault="00BB499F" w:rsidP="00BB499F">
      <w:pPr>
        <w:spacing w:line="240" w:lineRule="auto"/>
        <w:jc w:val="both"/>
        <w:rPr>
          <w:b/>
          <w:sz w:val="20"/>
        </w:rPr>
      </w:pPr>
    </w:p>
    <w:p w14:paraId="60D97F21" w14:textId="77777777" w:rsidR="0020239C" w:rsidRPr="00BA38E8" w:rsidRDefault="00DD7D20" w:rsidP="00BB499F">
      <w:pPr>
        <w:spacing w:line="240" w:lineRule="auto"/>
        <w:jc w:val="both"/>
        <w:rPr>
          <w:sz w:val="20"/>
        </w:rPr>
      </w:pPr>
      <w:r w:rsidRPr="00BA38E8">
        <w:rPr>
          <w:b/>
          <w:sz w:val="20"/>
        </w:rPr>
        <w:t>Zugangskontrolle</w:t>
      </w:r>
      <w:r w:rsidRPr="00BA38E8">
        <w:rPr>
          <w:sz w:val="20"/>
        </w:rPr>
        <w:t>: Schutz vor unbefugter Systembenutzung</w:t>
      </w:r>
      <w:r w:rsidR="0020239C" w:rsidRPr="00BA38E8">
        <w:rPr>
          <w:sz w:val="20"/>
        </w:rPr>
        <w:t xml:space="preserve"> durch:</w:t>
      </w:r>
    </w:p>
    <w:tbl>
      <w:tblPr>
        <w:tblStyle w:val="Tabellenraster"/>
        <w:tblW w:w="0" w:type="auto"/>
        <w:tblLook w:val="04A0" w:firstRow="1" w:lastRow="0" w:firstColumn="1" w:lastColumn="0" w:noHBand="0" w:noVBand="1"/>
      </w:tblPr>
      <w:tblGrid>
        <w:gridCol w:w="4531"/>
        <w:gridCol w:w="4531"/>
      </w:tblGrid>
      <w:tr w:rsidR="00BA38E8" w:rsidRPr="00BA38E8" w14:paraId="1ECF1B1A" w14:textId="77777777" w:rsidTr="00DF3492">
        <w:tc>
          <w:tcPr>
            <w:tcW w:w="4531" w:type="dxa"/>
          </w:tcPr>
          <w:p w14:paraId="12EEFCB1" w14:textId="77777777" w:rsidR="0020239C" w:rsidRPr="00BA38E8" w:rsidRDefault="008721A4" w:rsidP="00761137">
            <w:pPr>
              <w:rPr>
                <w:sz w:val="20"/>
              </w:rPr>
            </w:pPr>
            <w:sdt>
              <w:sdtPr>
                <w:rPr>
                  <w:sz w:val="20"/>
                </w:rPr>
                <w:id w:val="-568111093"/>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Kennwörter (einschließlich entsprechender Policy)</w:t>
            </w:r>
          </w:p>
        </w:tc>
        <w:tc>
          <w:tcPr>
            <w:tcW w:w="4531" w:type="dxa"/>
          </w:tcPr>
          <w:p w14:paraId="7560D4C2" w14:textId="77777777" w:rsidR="0020239C" w:rsidRPr="00BA38E8" w:rsidRDefault="008721A4" w:rsidP="00DF3492">
            <w:pPr>
              <w:jc w:val="both"/>
              <w:rPr>
                <w:sz w:val="20"/>
              </w:rPr>
            </w:pPr>
            <w:sdt>
              <w:sdtPr>
                <w:rPr>
                  <w:sz w:val="20"/>
                </w:rPr>
                <w:id w:val="198284767"/>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Verschlüsselung von Datenträgern</w:t>
            </w:r>
          </w:p>
        </w:tc>
      </w:tr>
      <w:tr w:rsidR="00BA38E8" w:rsidRPr="00BA38E8" w14:paraId="327DECBF" w14:textId="77777777" w:rsidTr="00DF3492">
        <w:tc>
          <w:tcPr>
            <w:tcW w:w="4531" w:type="dxa"/>
          </w:tcPr>
          <w:p w14:paraId="0A4F7B68" w14:textId="77777777" w:rsidR="0020239C" w:rsidRPr="00BA38E8" w:rsidRDefault="008721A4" w:rsidP="00DF3492">
            <w:pPr>
              <w:jc w:val="both"/>
              <w:rPr>
                <w:sz w:val="20"/>
              </w:rPr>
            </w:pPr>
            <w:sdt>
              <w:sdtPr>
                <w:rPr>
                  <w:sz w:val="20"/>
                </w:rPr>
                <w:id w:val="-88478391"/>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C65946" w:rsidRPr="00BA38E8">
              <w:rPr>
                <w:sz w:val="20"/>
              </w:rPr>
              <w:t xml:space="preserve"> A</w:t>
            </w:r>
            <w:r w:rsidR="0020239C" w:rsidRPr="00BA38E8">
              <w:rPr>
                <w:sz w:val="20"/>
              </w:rPr>
              <w:t>utomatische Sperrmechanismen</w:t>
            </w:r>
          </w:p>
        </w:tc>
        <w:tc>
          <w:tcPr>
            <w:tcW w:w="4531" w:type="dxa"/>
          </w:tcPr>
          <w:p w14:paraId="263DF8C9" w14:textId="77777777" w:rsidR="0020239C" w:rsidRPr="00BA38E8" w:rsidRDefault="008721A4" w:rsidP="00DF3492">
            <w:pPr>
              <w:jc w:val="both"/>
              <w:rPr>
                <w:sz w:val="20"/>
              </w:rPr>
            </w:pPr>
            <w:sdt>
              <w:sdtPr>
                <w:rPr>
                  <w:sz w:val="20"/>
                </w:rPr>
                <w:id w:val="-1131482640"/>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Sonstiges:</w:t>
            </w:r>
          </w:p>
        </w:tc>
      </w:tr>
      <w:tr w:rsidR="00BA38E8" w:rsidRPr="00BA38E8" w14:paraId="4F746E2A" w14:textId="77777777" w:rsidTr="00DF3492">
        <w:tc>
          <w:tcPr>
            <w:tcW w:w="4531" w:type="dxa"/>
          </w:tcPr>
          <w:p w14:paraId="23F017EE" w14:textId="77777777" w:rsidR="0020239C" w:rsidRPr="00BA38E8" w:rsidRDefault="008721A4" w:rsidP="00DF3492">
            <w:pPr>
              <w:jc w:val="both"/>
              <w:rPr>
                <w:sz w:val="20"/>
              </w:rPr>
            </w:pPr>
            <w:sdt>
              <w:sdtPr>
                <w:rPr>
                  <w:sz w:val="20"/>
                </w:rPr>
                <w:id w:val="875587250"/>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Zwei-Faktor-Authentifizierung</w:t>
            </w:r>
          </w:p>
        </w:tc>
        <w:tc>
          <w:tcPr>
            <w:tcW w:w="4531" w:type="dxa"/>
          </w:tcPr>
          <w:p w14:paraId="4CD2D64F" w14:textId="77777777" w:rsidR="0020239C" w:rsidRPr="00BA38E8" w:rsidRDefault="0020239C" w:rsidP="00DF3492">
            <w:pPr>
              <w:jc w:val="both"/>
              <w:rPr>
                <w:sz w:val="20"/>
              </w:rPr>
            </w:pPr>
          </w:p>
        </w:tc>
      </w:tr>
    </w:tbl>
    <w:p w14:paraId="40B31674" w14:textId="77777777" w:rsidR="00BA38E8" w:rsidRPr="00BA38E8" w:rsidRDefault="00BA38E8" w:rsidP="00761137">
      <w:pPr>
        <w:spacing w:line="240" w:lineRule="auto"/>
        <w:jc w:val="both"/>
        <w:rPr>
          <w:strike/>
        </w:rPr>
      </w:pPr>
    </w:p>
    <w:p w14:paraId="317127C6" w14:textId="77777777" w:rsidR="0020239C" w:rsidRPr="00BA38E8" w:rsidRDefault="00DD7D20" w:rsidP="00761137">
      <w:pPr>
        <w:spacing w:line="240" w:lineRule="auto"/>
        <w:jc w:val="both"/>
        <w:rPr>
          <w:strike/>
        </w:rPr>
      </w:pPr>
      <w:r w:rsidRPr="00761137">
        <w:rPr>
          <w:b/>
          <w:sz w:val="20"/>
        </w:rPr>
        <w:t>Zugriffskontrolle</w:t>
      </w:r>
      <w:r w:rsidRPr="00761137">
        <w:rPr>
          <w:sz w:val="20"/>
        </w:rPr>
        <w:t>: Kein unbefugtes Lesen, Kopieren, Verändern oder Entfernen innerhalb des Systems</w:t>
      </w:r>
      <w:r w:rsidR="00542E32" w:rsidRPr="00363ACC">
        <w:rPr>
          <w:color w:val="FF0000"/>
        </w:rPr>
        <w:t xml:space="preserve"> </w:t>
      </w:r>
      <w:r w:rsidR="0020239C" w:rsidRPr="00BA38E8">
        <w:rPr>
          <w:sz w:val="20"/>
        </w:rPr>
        <w:t>durch:</w:t>
      </w:r>
    </w:p>
    <w:tbl>
      <w:tblPr>
        <w:tblStyle w:val="Tabellenraster"/>
        <w:tblW w:w="0" w:type="auto"/>
        <w:tblLook w:val="04A0" w:firstRow="1" w:lastRow="0" w:firstColumn="1" w:lastColumn="0" w:noHBand="0" w:noVBand="1"/>
      </w:tblPr>
      <w:tblGrid>
        <w:gridCol w:w="4531"/>
        <w:gridCol w:w="4531"/>
      </w:tblGrid>
      <w:tr w:rsidR="00BA38E8" w:rsidRPr="00BA38E8" w14:paraId="2F20543B" w14:textId="77777777" w:rsidTr="00DF3492">
        <w:tc>
          <w:tcPr>
            <w:tcW w:w="4531" w:type="dxa"/>
          </w:tcPr>
          <w:p w14:paraId="5D0FA348" w14:textId="77777777" w:rsidR="0020239C" w:rsidRPr="00BA38E8" w:rsidRDefault="008721A4" w:rsidP="00DF3492">
            <w:pPr>
              <w:rPr>
                <w:sz w:val="20"/>
              </w:rPr>
            </w:pPr>
            <w:sdt>
              <w:sdtPr>
                <w:rPr>
                  <w:sz w:val="20"/>
                </w:rPr>
                <w:id w:val="-2086220250"/>
                <w14:checkbox>
                  <w14:checked w14:val="0"/>
                  <w14:checkedState w14:val="2612" w14:font="MS Gothic"/>
                  <w14:uncheckedState w14:val="2610" w14:font="MS Gothic"/>
                </w14:checkbox>
              </w:sdtPr>
              <w:sdtEndPr/>
              <w:sdtContent>
                <w:r w:rsidR="000970F5" w:rsidRPr="00BA38E8">
                  <w:rPr>
                    <w:rFonts w:ascii="MS Gothic" w:eastAsia="MS Gothic" w:hAnsi="MS Gothic" w:hint="eastAsia"/>
                    <w:sz w:val="20"/>
                  </w:rPr>
                  <w:t>☐</w:t>
                </w:r>
              </w:sdtContent>
            </w:sdt>
            <w:r w:rsidR="0020239C" w:rsidRPr="00BA38E8">
              <w:rPr>
                <w:sz w:val="20"/>
              </w:rPr>
              <w:t xml:space="preserve"> Standard-Berechtigungsprofile auf „</w:t>
            </w:r>
            <w:proofErr w:type="spellStart"/>
            <w:r w:rsidR="0020239C" w:rsidRPr="00BA38E8">
              <w:rPr>
                <w:sz w:val="20"/>
              </w:rPr>
              <w:t>need</w:t>
            </w:r>
            <w:proofErr w:type="spellEnd"/>
            <w:r w:rsidR="0020239C" w:rsidRPr="00BA38E8">
              <w:rPr>
                <w:sz w:val="20"/>
              </w:rPr>
              <w:t xml:space="preserve"> </w:t>
            </w:r>
            <w:proofErr w:type="spellStart"/>
            <w:r w:rsidR="0020239C" w:rsidRPr="00BA38E8">
              <w:rPr>
                <w:sz w:val="20"/>
              </w:rPr>
              <w:t>to</w:t>
            </w:r>
            <w:proofErr w:type="spellEnd"/>
            <w:r w:rsidR="0020239C" w:rsidRPr="00BA38E8">
              <w:rPr>
                <w:sz w:val="20"/>
              </w:rPr>
              <w:t xml:space="preserve"> </w:t>
            </w:r>
            <w:proofErr w:type="spellStart"/>
            <w:r w:rsidR="0020239C" w:rsidRPr="00BA38E8">
              <w:rPr>
                <w:sz w:val="20"/>
              </w:rPr>
              <w:t>know</w:t>
            </w:r>
            <w:proofErr w:type="spellEnd"/>
            <w:r w:rsidR="0020239C" w:rsidRPr="00BA38E8">
              <w:rPr>
                <w:sz w:val="20"/>
              </w:rPr>
              <w:t>-Basis“</w:t>
            </w:r>
          </w:p>
        </w:tc>
        <w:tc>
          <w:tcPr>
            <w:tcW w:w="4531" w:type="dxa"/>
          </w:tcPr>
          <w:p w14:paraId="3BF7DE84" w14:textId="77777777" w:rsidR="0020239C" w:rsidRPr="00BA38E8" w:rsidRDefault="008721A4" w:rsidP="00761137">
            <w:pPr>
              <w:rPr>
                <w:sz w:val="20"/>
              </w:rPr>
            </w:pPr>
            <w:sdt>
              <w:sdtPr>
                <w:rPr>
                  <w:sz w:val="20"/>
                </w:rPr>
                <w:id w:val="-431665254"/>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Standardprozess für Berechtigungsvergabe</w:t>
            </w:r>
          </w:p>
        </w:tc>
      </w:tr>
      <w:tr w:rsidR="00BA38E8" w:rsidRPr="00BA38E8" w14:paraId="4DB23C39" w14:textId="77777777" w:rsidTr="00DF3492">
        <w:tc>
          <w:tcPr>
            <w:tcW w:w="4531" w:type="dxa"/>
          </w:tcPr>
          <w:p w14:paraId="064C32F4" w14:textId="77777777" w:rsidR="0020239C" w:rsidRPr="00BA38E8" w:rsidRDefault="008721A4" w:rsidP="00DF3492">
            <w:pPr>
              <w:jc w:val="both"/>
              <w:rPr>
                <w:sz w:val="20"/>
              </w:rPr>
            </w:pPr>
            <w:sdt>
              <w:sdtPr>
                <w:rPr>
                  <w:sz w:val="20"/>
                </w:rPr>
                <w:id w:val="373353034"/>
                <w14:checkbox>
                  <w14:checked w14:val="0"/>
                  <w14:checkedState w14:val="2612" w14:font="MS Gothic"/>
                  <w14:uncheckedState w14:val="2610" w14:font="MS Gothic"/>
                </w14:checkbox>
              </w:sdtPr>
              <w:sdtEndPr/>
              <w:sdtContent>
                <w:r w:rsidR="0020239C" w:rsidRPr="00BA38E8">
                  <w:rPr>
                    <w:rFonts w:ascii="Segoe UI Symbol" w:eastAsia="MS Gothic" w:hAnsi="Segoe UI Symbol" w:cs="Segoe UI Symbol"/>
                    <w:sz w:val="20"/>
                  </w:rPr>
                  <w:t>☐</w:t>
                </w:r>
              </w:sdtContent>
            </w:sdt>
            <w:r w:rsidR="0020239C" w:rsidRPr="00BA38E8">
              <w:rPr>
                <w:sz w:val="20"/>
              </w:rPr>
              <w:t xml:space="preserve"> Protokollierung von Zugriffen</w:t>
            </w:r>
          </w:p>
        </w:tc>
        <w:tc>
          <w:tcPr>
            <w:tcW w:w="4531" w:type="dxa"/>
          </w:tcPr>
          <w:p w14:paraId="344B741D" w14:textId="77777777" w:rsidR="0020239C" w:rsidRPr="00BA38E8" w:rsidRDefault="008721A4" w:rsidP="00DF3492">
            <w:pPr>
              <w:jc w:val="both"/>
              <w:rPr>
                <w:sz w:val="20"/>
              </w:rPr>
            </w:pPr>
            <w:sdt>
              <w:sdtPr>
                <w:rPr>
                  <w:sz w:val="20"/>
                </w:rPr>
                <w:id w:val="1206053540"/>
                <w14:checkbox>
                  <w14:checked w14:val="0"/>
                  <w14:checkedState w14:val="2612" w14:font="MS Gothic"/>
                  <w14:uncheckedState w14:val="2610" w14:font="MS Gothic"/>
                </w14:checkbox>
              </w:sdtPr>
              <w:sdtEndPr/>
              <w:sdtContent>
                <w:r w:rsidR="00DB31B3" w:rsidRPr="00BA38E8">
                  <w:rPr>
                    <w:rFonts w:ascii="MS Gothic" w:eastAsia="MS Gothic" w:hAnsi="MS Gothic" w:hint="eastAsia"/>
                    <w:sz w:val="20"/>
                  </w:rPr>
                  <w:t>☐</w:t>
                </w:r>
              </w:sdtContent>
            </w:sdt>
            <w:r w:rsidR="00DB31B3" w:rsidRPr="00BA38E8">
              <w:rPr>
                <w:sz w:val="20"/>
              </w:rPr>
              <w:t xml:space="preserve"> Sichere Aufbewahrung von Speichermedien</w:t>
            </w:r>
          </w:p>
        </w:tc>
      </w:tr>
      <w:tr w:rsidR="00BA38E8" w:rsidRPr="00BA38E8" w14:paraId="603A94B5" w14:textId="77777777" w:rsidTr="00DF3492">
        <w:tc>
          <w:tcPr>
            <w:tcW w:w="4531" w:type="dxa"/>
          </w:tcPr>
          <w:p w14:paraId="49BD3FAE" w14:textId="77777777" w:rsidR="001904B8" w:rsidRPr="00BA38E8" w:rsidRDefault="008721A4" w:rsidP="00761137">
            <w:pPr>
              <w:rPr>
                <w:sz w:val="20"/>
              </w:rPr>
            </w:pPr>
            <w:sdt>
              <w:sdtPr>
                <w:rPr>
                  <w:sz w:val="20"/>
                </w:rPr>
                <w:id w:val="132684938"/>
                <w14:checkbox>
                  <w14:checked w14:val="0"/>
                  <w14:checkedState w14:val="2612" w14:font="MS Gothic"/>
                  <w14:uncheckedState w14:val="2610" w14:font="MS Gothic"/>
                </w14:checkbox>
              </w:sdtPr>
              <w:sdtEndPr/>
              <w:sdtContent>
                <w:r w:rsidR="001904B8" w:rsidRPr="00BA38E8">
                  <w:rPr>
                    <w:rFonts w:ascii="Segoe UI Symbol" w:eastAsia="MS Gothic" w:hAnsi="Segoe UI Symbol" w:cs="Segoe UI Symbol"/>
                    <w:sz w:val="20"/>
                  </w:rPr>
                  <w:t>☐</w:t>
                </w:r>
              </w:sdtContent>
            </w:sdt>
            <w:r w:rsidR="001904B8" w:rsidRPr="00BA38E8">
              <w:rPr>
                <w:sz w:val="20"/>
              </w:rPr>
              <w:t xml:space="preserve"> Periodische Überprüfung der vergebenen Berechtigungen, insb von administrativen Benutzerkonten</w:t>
            </w:r>
          </w:p>
        </w:tc>
        <w:tc>
          <w:tcPr>
            <w:tcW w:w="4531" w:type="dxa"/>
          </w:tcPr>
          <w:p w14:paraId="7C40E267" w14:textId="77777777" w:rsidR="001904B8" w:rsidRPr="00BA38E8" w:rsidRDefault="008721A4" w:rsidP="00DF3492">
            <w:pPr>
              <w:jc w:val="both"/>
              <w:rPr>
                <w:sz w:val="20"/>
              </w:rPr>
            </w:pPr>
            <w:sdt>
              <w:sdtPr>
                <w:rPr>
                  <w:sz w:val="20"/>
                </w:rPr>
                <w:id w:val="938806766"/>
                <w14:checkbox>
                  <w14:checked w14:val="0"/>
                  <w14:checkedState w14:val="2612" w14:font="MS Gothic"/>
                  <w14:uncheckedState w14:val="2610" w14:font="MS Gothic"/>
                </w14:checkbox>
              </w:sdtPr>
              <w:sdtEndPr/>
              <w:sdtContent>
                <w:r w:rsidR="00DB31B3" w:rsidRPr="00BA38E8">
                  <w:rPr>
                    <w:rFonts w:ascii="MS Gothic" w:eastAsia="MS Gothic" w:hAnsi="MS Gothic" w:hint="eastAsia"/>
                    <w:sz w:val="20"/>
                  </w:rPr>
                  <w:t>☐</w:t>
                </w:r>
              </w:sdtContent>
            </w:sdt>
            <w:r w:rsidR="00DB31B3" w:rsidRPr="00BA38E8">
              <w:rPr>
                <w:sz w:val="20"/>
              </w:rPr>
              <w:t xml:space="preserve"> Datenschutzgerechte Wiederverwendung von Datenträgern</w:t>
            </w:r>
          </w:p>
        </w:tc>
      </w:tr>
      <w:tr w:rsidR="00BA38E8" w:rsidRPr="000D7E23" w14:paraId="2B47EB9B" w14:textId="77777777" w:rsidTr="00DF3492">
        <w:tc>
          <w:tcPr>
            <w:tcW w:w="4531" w:type="dxa"/>
          </w:tcPr>
          <w:p w14:paraId="4267D75E" w14:textId="77777777" w:rsidR="00255F98" w:rsidRPr="00BA38E8" w:rsidRDefault="008721A4" w:rsidP="001904B8">
            <w:pPr>
              <w:rPr>
                <w:sz w:val="20"/>
              </w:rPr>
            </w:pPr>
            <w:sdt>
              <w:sdtPr>
                <w:rPr>
                  <w:sz w:val="20"/>
                </w:rPr>
                <w:id w:val="-1066492614"/>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55F98" w:rsidRPr="00BA38E8">
              <w:rPr>
                <w:sz w:val="20"/>
              </w:rPr>
              <w:t xml:space="preserve"> Datenschutzgerechte Entsorgung nicht mehr benötigter Datenträger</w:t>
            </w:r>
          </w:p>
        </w:tc>
        <w:tc>
          <w:tcPr>
            <w:tcW w:w="4531" w:type="dxa"/>
          </w:tcPr>
          <w:p w14:paraId="24BE1568" w14:textId="77777777" w:rsidR="00255F98" w:rsidRPr="002A797A" w:rsidRDefault="008721A4" w:rsidP="00DF3492">
            <w:pPr>
              <w:jc w:val="both"/>
              <w:rPr>
                <w:sz w:val="20"/>
                <w:lang w:val="en-GB"/>
              </w:rPr>
            </w:pPr>
            <w:sdt>
              <w:sdtPr>
                <w:rPr>
                  <w:sz w:val="20"/>
                  <w:lang w:val="en-GB"/>
                </w:rPr>
                <w:id w:val="-1028178957"/>
                <w14:checkbox>
                  <w14:checked w14:val="0"/>
                  <w14:checkedState w14:val="2612" w14:font="MS Gothic"/>
                  <w14:uncheckedState w14:val="2610" w14:font="MS Gothic"/>
                </w14:checkbox>
              </w:sdtPr>
              <w:sdtEndPr/>
              <w:sdtContent>
                <w:r w:rsidR="00DB31B3" w:rsidRPr="002A797A">
                  <w:rPr>
                    <w:rFonts w:ascii="MS Gothic" w:eastAsia="MS Gothic" w:hAnsi="MS Gothic" w:hint="eastAsia"/>
                    <w:sz w:val="20"/>
                    <w:lang w:val="en-GB"/>
                  </w:rPr>
                  <w:t>☐</w:t>
                </w:r>
              </w:sdtContent>
            </w:sdt>
            <w:r w:rsidR="00DB31B3" w:rsidRPr="002A797A">
              <w:rPr>
                <w:sz w:val="20"/>
                <w:lang w:val="en-GB"/>
              </w:rPr>
              <w:t xml:space="preserve"> Clear-Desk/Clear-Screen Policy</w:t>
            </w:r>
          </w:p>
        </w:tc>
      </w:tr>
      <w:tr w:rsidR="00BA38E8" w:rsidRPr="00BA38E8" w14:paraId="455C028A" w14:textId="77777777" w:rsidTr="00DF3492">
        <w:tc>
          <w:tcPr>
            <w:tcW w:w="4531" w:type="dxa"/>
          </w:tcPr>
          <w:p w14:paraId="01267553" w14:textId="77777777" w:rsidR="0020239C" w:rsidRPr="00BA38E8" w:rsidRDefault="008721A4" w:rsidP="00761137">
            <w:pPr>
              <w:rPr>
                <w:sz w:val="20"/>
              </w:rPr>
            </w:pPr>
            <w:sdt>
              <w:sdtPr>
                <w:rPr>
                  <w:sz w:val="20"/>
                </w:rPr>
                <w:id w:val="-1868061375"/>
                <w14:checkbox>
                  <w14:checked w14:val="0"/>
                  <w14:checkedState w14:val="2612" w14:font="MS Gothic"/>
                  <w14:uncheckedState w14:val="2610" w14:font="MS Gothic"/>
                </w14:checkbox>
              </w:sdtPr>
              <w:sdtEndPr/>
              <w:sdtContent>
                <w:r w:rsidR="00DB31B3" w:rsidRPr="00BA38E8">
                  <w:rPr>
                    <w:rFonts w:ascii="MS Gothic" w:eastAsia="MS Gothic" w:hAnsi="MS Gothic" w:hint="eastAsia"/>
                    <w:sz w:val="20"/>
                  </w:rPr>
                  <w:t>☐</w:t>
                </w:r>
              </w:sdtContent>
            </w:sdt>
            <w:r w:rsidR="00DB31B3" w:rsidRPr="00BA38E8">
              <w:rPr>
                <w:sz w:val="20"/>
              </w:rPr>
              <w:t xml:space="preserve"> Sonstiges:</w:t>
            </w:r>
          </w:p>
        </w:tc>
        <w:tc>
          <w:tcPr>
            <w:tcW w:w="4531" w:type="dxa"/>
          </w:tcPr>
          <w:p w14:paraId="3B6FA6BA" w14:textId="77777777" w:rsidR="0020239C" w:rsidRPr="00BA38E8" w:rsidRDefault="0020239C" w:rsidP="00DF3492">
            <w:pPr>
              <w:jc w:val="both"/>
              <w:rPr>
                <w:sz w:val="20"/>
              </w:rPr>
            </w:pPr>
          </w:p>
        </w:tc>
      </w:tr>
    </w:tbl>
    <w:p w14:paraId="75DA4CAF" w14:textId="77777777" w:rsidR="0020239C" w:rsidRPr="00761137" w:rsidRDefault="0020239C" w:rsidP="00761137">
      <w:pPr>
        <w:spacing w:line="240" w:lineRule="auto"/>
        <w:jc w:val="both"/>
        <w:rPr>
          <w:sz w:val="20"/>
        </w:rPr>
      </w:pPr>
    </w:p>
    <w:p w14:paraId="52BCCCA2" w14:textId="77777777" w:rsidR="00DD7D20" w:rsidRPr="00BA38E8" w:rsidRDefault="00DD7D20" w:rsidP="00761137">
      <w:pPr>
        <w:spacing w:line="240" w:lineRule="auto"/>
        <w:jc w:val="both"/>
        <w:rPr>
          <w:sz w:val="20"/>
        </w:rPr>
      </w:pPr>
      <w:r w:rsidRPr="00BA38E8">
        <w:rPr>
          <w:b/>
          <w:sz w:val="20"/>
        </w:rPr>
        <w:t>Pseudonymisierung</w:t>
      </w:r>
      <w:r w:rsidRPr="00BA38E8">
        <w:rPr>
          <w:sz w:val="20"/>
        </w:rPr>
        <w:t xml:space="preserve">: Sofern für die jeweilige Datenverarbeitung möglich, werden die primären Identifikationsmerkmale der personenbezogenen Daten in der jeweiligen </w:t>
      </w:r>
      <w:r w:rsidR="009A406D" w:rsidRPr="00BA38E8">
        <w:rPr>
          <w:sz w:val="20"/>
        </w:rPr>
        <w:t xml:space="preserve">Datenverarbeitung </w:t>
      </w:r>
      <w:r w:rsidRPr="00BA38E8">
        <w:rPr>
          <w:sz w:val="20"/>
        </w:rPr>
        <w:t>entfernt, und gesondert aufbewahrt.</w:t>
      </w:r>
    </w:p>
    <w:tbl>
      <w:tblPr>
        <w:tblStyle w:val="Tabellenraster"/>
        <w:tblW w:w="0" w:type="auto"/>
        <w:tblLook w:val="04A0" w:firstRow="1" w:lastRow="0" w:firstColumn="1" w:lastColumn="0" w:noHBand="0" w:noVBand="1"/>
      </w:tblPr>
      <w:tblGrid>
        <w:gridCol w:w="4531"/>
        <w:gridCol w:w="4531"/>
      </w:tblGrid>
      <w:tr w:rsidR="00BA38E8" w:rsidRPr="00BA38E8" w14:paraId="5DCE11A3" w14:textId="77777777" w:rsidTr="00DF3492">
        <w:tc>
          <w:tcPr>
            <w:tcW w:w="4531" w:type="dxa"/>
          </w:tcPr>
          <w:p w14:paraId="300354D2" w14:textId="77777777" w:rsidR="0020239C" w:rsidRPr="00BA38E8" w:rsidRDefault="008721A4">
            <w:pPr>
              <w:rPr>
                <w:sz w:val="20"/>
              </w:rPr>
            </w:pPr>
            <w:sdt>
              <w:sdtPr>
                <w:rPr>
                  <w:sz w:val="20"/>
                </w:rPr>
                <w:id w:val="-309412955"/>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Ja</w:t>
            </w:r>
          </w:p>
        </w:tc>
        <w:tc>
          <w:tcPr>
            <w:tcW w:w="4531" w:type="dxa"/>
          </w:tcPr>
          <w:p w14:paraId="0AD9BA55" w14:textId="77777777" w:rsidR="0020239C" w:rsidRPr="00BA38E8" w:rsidRDefault="008721A4">
            <w:pPr>
              <w:rPr>
                <w:sz w:val="20"/>
              </w:rPr>
            </w:pPr>
            <w:sdt>
              <w:sdtPr>
                <w:rPr>
                  <w:sz w:val="20"/>
                </w:rPr>
                <w:id w:val="-24488187"/>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Nein</w:t>
            </w:r>
          </w:p>
        </w:tc>
      </w:tr>
    </w:tbl>
    <w:p w14:paraId="45879459" w14:textId="77777777" w:rsidR="0020239C" w:rsidRPr="00761137" w:rsidRDefault="0020239C" w:rsidP="00761137">
      <w:pPr>
        <w:spacing w:line="240" w:lineRule="auto"/>
        <w:jc w:val="both"/>
        <w:rPr>
          <w:sz w:val="20"/>
        </w:rPr>
      </w:pPr>
    </w:p>
    <w:p w14:paraId="7D52F704" w14:textId="77777777" w:rsidR="00DD7D20" w:rsidRPr="00BA38E8" w:rsidRDefault="00DD7D20" w:rsidP="00761137">
      <w:pPr>
        <w:spacing w:line="240" w:lineRule="auto"/>
        <w:jc w:val="both"/>
        <w:rPr>
          <w:sz w:val="20"/>
        </w:rPr>
      </w:pPr>
      <w:r w:rsidRPr="00761137">
        <w:rPr>
          <w:b/>
          <w:sz w:val="20"/>
        </w:rPr>
        <w:t xml:space="preserve">Klassifikationsschema für Daten: </w:t>
      </w:r>
      <w:r w:rsidRPr="00761137">
        <w:rPr>
          <w:sz w:val="20"/>
        </w:rPr>
        <w:t xml:space="preserve">Aufgrund gesetzlicher Verpflichtungen oder Selbsteinschätzung </w:t>
      </w:r>
      <w:r w:rsidRPr="00BA38E8">
        <w:rPr>
          <w:sz w:val="20"/>
        </w:rPr>
        <w:t>(geheim/vertraulich/intern/öffentlich).</w:t>
      </w:r>
    </w:p>
    <w:tbl>
      <w:tblPr>
        <w:tblStyle w:val="Tabellenraster"/>
        <w:tblW w:w="0" w:type="auto"/>
        <w:tblLook w:val="04A0" w:firstRow="1" w:lastRow="0" w:firstColumn="1" w:lastColumn="0" w:noHBand="0" w:noVBand="1"/>
      </w:tblPr>
      <w:tblGrid>
        <w:gridCol w:w="4531"/>
        <w:gridCol w:w="4531"/>
      </w:tblGrid>
      <w:tr w:rsidR="0020239C" w:rsidRPr="00BA38E8" w14:paraId="6526483D" w14:textId="77777777" w:rsidTr="00DF3492">
        <w:tc>
          <w:tcPr>
            <w:tcW w:w="4531" w:type="dxa"/>
          </w:tcPr>
          <w:p w14:paraId="72DB48BD" w14:textId="77777777" w:rsidR="0020239C" w:rsidRPr="00BA38E8" w:rsidRDefault="008721A4" w:rsidP="00DF3492">
            <w:pPr>
              <w:rPr>
                <w:sz w:val="20"/>
              </w:rPr>
            </w:pPr>
            <w:sdt>
              <w:sdtPr>
                <w:rPr>
                  <w:sz w:val="20"/>
                </w:rPr>
                <w:id w:val="-889035040"/>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Ja</w:t>
            </w:r>
          </w:p>
        </w:tc>
        <w:tc>
          <w:tcPr>
            <w:tcW w:w="4531" w:type="dxa"/>
          </w:tcPr>
          <w:p w14:paraId="61827744" w14:textId="77777777" w:rsidR="0020239C" w:rsidRPr="00BA38E8" w:rsidRDefault="008721A4" w:rsidP="00DF3492">
            <w:pPr>
              <w:rPr>
                <w:sz w:val="20"/>
              </w:rPr>
            </w:pPr>
            <w:sdt>
              <w:sdtPr>
                <w:rPr>
                  <w:sz w:val="20"/>
                </w:rPr>
                <w:id w:val="-434750521"/>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Nein</w:t>
            </w:r>
          </w:p>
        </w:tc>
      </w:tr>
    </w:tbl>
    <w:p w14:paraId="08AE3284" w14:textId="77777777" w:rsidR="00680302" w:rsidRPr="00BA38E8" w:rsidRDefault="00680302" w:rsidP="00680302">
      <w:pPr>
        <w:spacing w:line="240" w:lineRule="auto"/>
        <w:ind w:left="360"/>
        <w:jc w:val="both"/>
        <w:rPr>
          <w:sz w:val="20"/>
        </w:rPr>
      </w:pPr>
    </w:p>
    <w:p w14:paraId="1DD4AA14" w14:textId="77777777" w:rsidR="00DD7D20" w:rsidRPr="00BA38E8" w:rsidRDefault="00555F5F" w:rsidP="00680302">
      <w:pPr>
        <w:pStyle w:val="berschrift2"/>
        <w:spacing w:before="0" w:after="0" w:line="240" w:lineRule="auto"/>
        <w:rPr>
          <w:rFonts w:ascii="Trebuchet MS" w:hAnsi="Trebuchet MS"/>
          <w:sz w:val="20"/>
        </w:rPr>
      </w:pPr>
      <w:r w:rsidRPr="00BA38E8">
        <w:rPr>
          <w:rFonts w:ascii="Trebuchet MS" w:hAnsi="Trebuchet MS"/>
          <w:sz w:val="20"/>
        </w:rPr>
        <w:t xml:space="preserve">B. </w:t>
      </w:r>
      <w:r w:rsidR="00C81567" w:rsidRPr="00BA38E8">
        <w:rPr>
          <w:rFonts w:ascii="Trebuchet MS" w:hAnsi="Trebuchet MS"/>
          <w:sz w:val="20"/>
        </w:rPr>
        <w:t>Daten</w:t>
      </w:r>
      <w:r w:rsidR="00DD7D20" w:rsidRPr="00BA38E8">
        <w:rPr>
          <w:rFonts w:ascii="Trebuchet MS" w:hAnsi="Trebuchet MS"/>
          <w:sz w:val="20"/>
        </w:rPr>
        <w:t>Integrität</w:t>
      </w:r>
      <w:r w:rsidR="008612BF" w:rsidRPr="00BA38E8">
        <w:rPr>
          <w:rStyle w:val="Funotenzeichen"/>
          <w:rFonts w:ascii="Trebuchet MS" w:hAnsi="Trebuchet MS"/>
          <w:sz w:val="20"/>
        </w:rPr>
        <w:footnoteReference w:id="5"/>
      </w:r>
    </w:p>
    <w:p w14:paraId="028D769E" w14:textId="77777777" w:rsidR="00680302" w:rsidRPr="00BA38E8" w:rsidRDefault="00680302" w:rsidP="00680302">
      <w:pPr>
        <w:rPr>
          <w:sz w:val="20"/>
        </w:rPr>
      </w:pPr>
    </w:p>
    <w:p w14:paraId="080C4B77" w14:textId="77777777" w:rsidR="0020239C" w:rsidRPr="00BA38E8" w:rsidRDefault="00DD7D20" w:rsidP="005B595D">
      <w:pPr>
        <w:spacing w:line="240" w:lineRule="auto"/>
        <w:jc w:val="both"/>
        <w:rPr>
          <w:sz w:val="20"/>
        </w:rPr>
      </w:pPr>
      <w:r w:rsidRPr="00BA38E8">
        <w:rPr>
          <w:b/>
          <w:sz w:val="20"/>
        </w:rPr>
        <w:t>Weitergabekontrolle</w:t>
      </w:r>
      <w:r w:rsidRPr="00BA38E8">
        <w:rPr>
          <w:sz w:val="20"/>
        </w:rPr>
        <w:t>: Kein unbefugtes Lesen, Kopieren, Verändern oder Entfernen bei elektronischer Übertragung oder Transport</w:t>
      </w:r>
      <w:r w:rsidR="00BA38E8" w:rsidRPr="00BA38E8">
        <w:rPr>
          <w:sz w:val="20"/>
        </w:rPr>
        <w:t xml:space="preserve"> </w:t>
      </w:r>
      <w:r w:rsidR="0020239C" w:rsidRPr="00BA38E8">
        <w:rPr>
          <w:sz w:val="20"/>
        </w:rPr>
        <w:t>durch</w:t>
      </w:r>
      <w:r w:rsidRPr="00BA38E8">
        <w:rPr>
          <w:sz w:val="20"/>
        </w:rPr>
        <w:t xml:space="preserve">: </w:t>
      </w:r>
    </w:p>
    <w:tbl>
      <w:tblPr>
        <w:tblStyle w:val="Tabellenraster"/>
        <w:tblW w:w="0" w:type="auto"/>
        <w:tblLook w:val="04A0" w:firstRow="1" w:lastRow="0" w:firstColumn="1" w:lastColumn="0" w:noHBand="0" w:noVBand="1"/>
      </w:tblPr>
      <w:tblGrid>
        <w:gridCol w:w="4531"/>
        <w:gridCol w:w="4531"/>
      </w:tblGrid>
      <w:tr w:rsidR="00BA38E8" w:rsidRPr="00BA38E8" w14:paraId="0FB03454" w14:textId="77777777" w:rsidTr="00DF3492">
        <w:tc>
          <w:tcPr>
            <w:tcW w:w="4531" w:type="dxa"/>
          </w:tcPr>
          <w:p w14:paraId="5AB7D352" w14:textId="77777777" w:rsidR="0020239C" w:rsidRPr="00BA38E8" w:rsidRDefault="008721A4" w:rsidP="00DF3492">
            <w:pPr>
              <w:rPr>
                <w:sz w:val="20"/>
              </w:rPr>
            </w:pPr>
            <w:sdt>
              <w:sdtPr>
                <w:rPr>
                  <w:sz w:val="20"/>
                </w:rPr>
                <w:id w:val="1304344197"/>
                <w14:checkbox>
                  <w14:checked w14:val="0"/>
                  <w14:checkedState w14:val="2612" w14:font="MS Gothic"/>
                  <w14:uncheckedState w14:val="2610" w14:font="MS Gothic"/>
                </w14:checkbox>
              </w:sdtPr>
              <w:sdtEndPr/>
              <w:sdtContent>
                <w:r w:rsidR="000970F5" w:rsidRPr="00BA38E8">
                  <w:rPr>
                    <w:rFonts w:ascii="MS Gothic" w:eastAsia="MS Gothic" w:hAnsi="MS Gothic" w:hint="eastAsia"/>
                    <w:sz w:val="20"/>
                  </w:rPr>
                  <w:t>☐</w:t>
                </w:r>
              </w:sdtContent>
            </w:sdt>
            <w:r w:rsidR="0020239C" w:rsidRPr="00BA38E8">
              <w:rPr>
                <w:sz w:val="20"/>
              </w:rPr>
              <w:t xml:space="preserve"> Verschlüsselung</w:t>
            </w:r>
            <w:r w:rsidR="00255F98" w:rsidRPr="00BA38E8">
              <w:rPr>
                <w:sz w:val="20"/>
              </w:rPr>
              <w:t xml:space="preserve"> von Datenträgern</w:t>
            </w:r>
          </w:p>
        </w:tc>
        <w:tc>
          <w:tcPr>
            <w:tcW w:w="4531" w:type="dxa"/>
          </w:tcPr>
          <w:p w14:paraId="5932DF5F" w14:textId="77777777" w:rsidR="0020239C" w:rsidRPr="00BA38E8" w:rsidRDefault="008721A4" w:rsidP="00DF3492">
            <w:pPr>
              <w:jc w:val="both"/>
              <w:rPr>
                <w:sz w:val="20"/>
              </w:rPr>
            </w:pPr>
            <w:sdt>
              <w:sdtPr>
                <w:rPr>
                  <w:sz w:val="20"/>
                </w:rPr>
                <w:id w:val="-746807747"/>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55F98" w:rsidRPr="00BA38E8">
              <w:rPr>
                <w:sz w:val="20"/>
              </w:rPr>
              <w:t xml:space="preserve"> Verschlüsselung von Dateien</w:t>
            </w:r>
          </w:p>
        </w:tc>
      </w:tr>
      <w:tr w:rsidR="00BA38E8" w:rsidRPr="00BA38E8" w14:paraId="78EAD36D" w14:textId="77777777" w:rsidTr="00DF3492">
        <w:tc>
          <w:tcPr>
            <w:tcW w:w="4531" w:type="dxa"/>
          </w:tcPr>
          <w:p w14:paraId="75D434CF" w14:textId="77777777" w:rsidR="00255F98" w:rsidRPr="00BA38E8" w:rsidRDefault="008721A4" w:rsidP="00DF3492">
            <w:pPr>
              <w:rPr>
                <w:sz w:val="20"/>
              </w:rPr>
            </w:pPr>
            <w:sdt>
              <w:sdtPr>
                <w:rPr>
                  <w:sz w:val="20"/>
                </w:rPr>
                <w:id w:val="1624198596"/>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55F98" w:rsidRPr="00BA38E8">
              <w:rPr>
                <w:sz w:val="20"/>
              </w:rPr>
              <w:t xml:space="preserve"> Virtual Private Networks (VPN)</w:t>
            </w:r>
          </w:p>
        </w:tc>
        <w:tc>
          <w:tcPr>
            <w:tcW w:w="4531" w:type="dxa"/>
          </w:tcPr>
          <w:p w14:paraId="68FACF2D" w14:textId="77777777" w:rsidR="00255F98" w:rsidRPr="00BA38E8" w:rsidRDefault="008721A4" w:rsidP="00DF3492">
            <w:pPr>
              <w:jc w:val="both"/>
              <w:rPr>
                <w:sz w:val="20"/>
              </w:rPr>
            </w:pPr>
            <w:sdt>
              <w:sdtPr>
                <w:rPr>
                  <w:sz w:val="20"/>
                </w:rPr>
                <w:id w:val="-1449469497"/>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55F98" w:rsidRPr="00BA38E8">
              <w:rPr>
                <w:sz w:val="20"/>
              </w:rPr>
              <w:t xml:space="preserve"> Elektronische Signatur</w:t>
            </w:r>
          </w:p>
        </w:tc>
      </w:tr>
      <w:tr w:rsidR="00BA38E8" w:rsidRPr="00BA38E8" w14:paraId="44DB29D8" w14:textId="77777777" w:rsidTr="00DF3492">
        <w:tc>
          <w:tcPr>
            <w:tcW w:w="4531" w:type="dxa"/>
          </w:tcPr>
          <w:p w14:paraId="63BDF3E2" w14:textId="77777777" w:rsidR="0020239C" w:rsidRPr="00BA38E8" w:rsidRDefault="008721A4" w:rsidP="004A612E">
            <w:pPr>
              <w:jc w:val="both"/>
              <w:rPr>
                <w:sz w:val="20"/>
              </w:rPr>
            </w:pPr>
            <w:sdt>
              <w:sdtPr>
                <w:rPr>
                  <w:sz w:val="20"/>
                </w:rPr>
                <w:id w:val="415599687"/>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55F98" w:rsidRPr="00BA38E8">
              <w:rPr>
                <w:sz w:val="20"/>
              </w:rPr>
              <w:t xml:space="preserve"> Sonstiges:</w:t>
            </w:r>
          </w:p>
        </w:tc>
        <w:tc>
          <w:tcPr>
            <w:tcW w:w="4531" w:type="dxa"/>
          </w:tcPr>
          <w:p w14:paraId="0942058A" w14:textId="77777777" w:rsidR="0020239C" w:rsidRPr="00BA38E8" w:rsidRDefault="0020239C" w:rsidP="00DF3492">
            <w:pPr>
              <w:jc w:val="both"/>
              <w:rPr>
                <w:sz w:val="20"/>
              </w:rPr>
            </w:pPr>
          </w:p>
        </w:tc>
      </w:tr>
    </w:tbl>
    <w:p w14:paraId="26E10B7A" w14:textId="77777777" w:rsidR="0020239C" w:rsidRPr="00761137" w:rsidRDefault="0020239C" w:rsidP="00761137">
      <w:pPr>
        <w:spacing w:line="240" w:lineRule="auto"/>
        <w:jc w:val="both"/>
        <w:rPr>
          <w:b/>
          <w:sz w:val="20"/>
        </w:rPr>
      </w:pPr>
    </w:p>
    <w:p w14:paraId="22821027" w14:textId="77777777" w:rsidR="0020239C" w:rsidRPr="00BA38E8" w:rsidRDefault="00DD7D20" w:rsidP="00761137">
      <w:pPr>
        <w:spacing w:line="240" w:lineRule="auto"/>
        <w:jc w:val="both"/>
        <w:rPr>
          <w:sz w:val="20"/>
        </w:rPr>
      </w:pPr>
      <w:r w:rsidRPr="00761137">
        <w:rPr>
          <w:b/>
          <w:sz w:val="20"/>
        </w:rPr>
        <w:t>Eingabekontrolle</w:t>
      </w:r>
      <w:r w:rsidRPr="00761137">
        <w:rPr>
          <w:sz w:val="20"/>
        </w:rPr>
        <w:t xml:space="preserve">: Feststellung, ob und von wem personenbezogene Daten in Datenverarbeitungssysteme eingegeben, verändert oder entfernt worden </w:t>
      </w:r>
      <w:r w:rsidRPr="00BA38E8">
        <w:rPr>
          <w:sz w:val="20"/>
        </w:rPr>
        <w:t xml:space="preserve">sind </w:t>
      </w:r>
      <w:r w:rsidR="0020239C" w:rsidRPr="00BA38E8">
        <w:rPr>
          <w:sz w:val="20"/>
        </w:rPr>
        <w:t>durch:</w:t>
      </w:r>
      <w:r w:rsidRPr="00BA38E8">
        <w:rPr>
          <w:sz w:val="20"/>
        </w:rPr>
        <w:t xml:space="preserve"> </w:t>
      </w:r>
    </w:p>
    <w:tbl>
      <w:tblPr>
        <w:tblStyle w:val="Tabellenraster"/>
        <w:tblW w:w="0" w:type="auto"/>
        <w:tblLook w:val="04A0" w:firstRow="1" w:lastRow="0" w:firstColumn="1" w:lastColumn="0" w:noHBand="0" w:noVBand="1"/>
      </w:tblPr>
      <w:tblGrid>
        <w:gridCol w:w="4531"/>
        <w:gridCol w:w="4531"/>
      </w:tblGrid>
      <w:tr w:rsidR="00BA38E8" w:rsidRPr="00BA38E8" w14:paraId="00BFCB87" w14:textId="77777777" w:rsidTr="00DF3492">
        <w:tc>
          <w:tcPr>
            <w:tcW w:w="4531" w:type="dxa"/>
          </w:tcPr>
          <w:p w14:paraId="72B270EC" w14:textId="77777777" w:rsidR="0020239C" w:rsidRPr="00BA38E8" w:rsidRDefault="008721A4" w:rsidP="00DF3492">
            <w:pPr>
              <w:rPr>
                <w:sz w:val="20"/>
              </w:rPr>
            </w:pPr>
            <w:sdt>
              <w:sdtPr>
                <w:rPr>
                  <w:sz w:val="20"/>
                </w:rPr>
                <w:id w:val="-329827121"/>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Protokollierung</w:t>
            </w:r>
          </w:p>
        </w:tc>
        <w:tc>
          <w:tcPr>
            <w:tcW w:w="4531" w:type="dxa"/>
          </w:tcPr>
          <w:p w14:paraId="42A2F5E3" w14:textId="77777777" w:rsidR="0020239C" w:rsidRPr="00BA38E8" w:rsidRDefault="008721A4" w:rsidP="00DF3492">
            <w:pPr>
              <w:jc w:val="both"/>
              <w:rPr>
                <w:sz w:val="20"/>
              </w:rPr>
            </w:pPr>
            <w:sdt>
              <w:sdtPr>
                <w:rPr>
                  <w:sz w:val="20"/>
                </w:rPr>
                <w:id w:val="683863709"/>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Dokumentenmanagement</w:t>
            </w:r>
          </w:p>
        </w:tc>
      </w:tr>
      <w:tr w:rsidR="0020239C" w:rsidRPr="00BA38E8" w14:paraId="0EF8DE10" w14:textId="77777777" w:rsidTr="00DF3492">
        <w:tc>
          <w:tcPr>
            <w:tcW w:w="4531" w:type="dxa"/>
          </w:tcPr>
          <w:p w14:paraId="58EFA726" w14:textId="77777777" w:rsidR="0020239C" w:rsidRPr="00BA38E8" w:rsidRDefault="008721A4" w:rsidP="00DF3492">
            <w:pPr>
              <w:jc w:val="both"/>
              <w:rPr>
                <w:sz w:val="20"/>
              </w:rPr>
            </w:pPr>
            <w:sdt>
              <w:sdtPr>
                <w:rPr>
                  <w:sz w:val="20"/>
                </w:rPr>
                <w:id w:val="1645999658"/>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Sonstiges:</w:t>
            </w:r>
          </w:p>
        </w:tc>
        <w:tc>
          <w:tcPr>
            <w:tcW w:w="4531" w:type="dxa"/>
          </w:tcPr>
          <w:p w14:paraId="7CEC43FB" w14:textId="77777777" w:rsidR="0020239C" w:rsidRPr="00BA38E8" w:rsidRDefault="0020239C">
            <w:pPr>
              <w:jc w:val="both"/>
              <w:rPr>
                <w:sz w:val="20"/>
              </w:rPr>
            </w:pPr>
          </w:p>
        </w:tc>
      </w:tr>
    </w:tbl>
    <w:p w14:paraId="7C6BB23F" w14:textId="77777777" w:rsidR="0020239C" w:rsidRPr="00BA38E8" w:rsidRDefault="0020239C" w:rsidP="00761137">
      <w:pPr>
        <w:spacing w:line="240" w:lineRule="auto"/>
        <w:jc w:val="both"/>
        <w:rPr>
          <w:sz w:val="20"/>
        </w:rPr>
      </w:pPr>
    </w:p>
    <w:p w14:paraId="4AA2220F" w14:textId="77777777" w:rsidR="00DD7D20" w:rsidRPr="00BA38E8" w:rsidRDefault="00761137" w:rsidP="00761137">
      <w:pPr>
        <w:pStyle w:val="berschrift2"/>
        <w:spacing w:before="0" w:after="0" w:line="240" w:lineRule="auto"/>
        <w:rPr>
          <w:rFonts w:ascii="Trebuchet MS" w:hAnsi="Trebuchet MS"/>
          <w:sz w:val="20"/>
        </w:rPr>
      </w:pPr>
      <w:r w:rsidRPr="00BA38E8">
        <w:rPr>
          <w:rFonts w:ascii="Trebuchet MS" w:hAnsi="Trebuchet MS"/>
          <w:sz w:val="20"/>
        </w:rPr>
        <w:t xml:space="preserve">C. </w:t>
      </w:r>
      <w:r w:rsidR="00DD7D20" w:rsidRPr="00BA38E8">
        <w:rPr>
          <w:rFonts w:ascii="Trebuchet MS" w:hAnsi="Trebuchet MS"/>
          <w:sz w:val="20"/>
        </w:rPr>
        <w:t>Verfügbarkeit und Belastbarkeit</w:t>
      </w:r>
    </w:p>
    <w:p w14:paraId="49016700" w14:textId="77777777" w:rsidR="00680302" w:rsidRPr="00761137" w:rsidRDefault="00680302" w:rsidP="00680302">
      <w:pPr>
        <w:rPr>
          <w:sz w:val="20"/>
        </w:rPr>
      </w:pPr>
    </w:p>
    <w:p w14:paraId="55D944C3" w14:textId="77777777" w:rsidR="0020239C" w:rsidRPr="00BA38E8" w:rsidRDefault="00DD7D20" w:rsidP="00761137">
      <w:pPr>
        <w:spacing w:line="240" w:lineRule="auto"/>
        <w:jc w:val="both"/>
        <w:rPr>
          <w:sz w:val="20"/>
        </w:rPr>
      </w:pPr>
      <w:r w:rsidRPr="00BA38E8">
        <w:rPr>
          <w:b/>
          <w:sz w:val="20"/>
        </w:rPr>
        <w:t>Verfügbarkeitskontrolle</w:t>
      </w:r>
      <w:r w:rsidRPr="00BA38E8">
        <w:rPr>
          <w:sz w:val="20"/>
        </w:rPr>
        <w:t>: Schutz gegen zufällige oder mutwillige Zerstörung bzw. Verlust</w:t>
      </w:r>
      <w:r w:rsidRPr="00BA38E8">
        <w:t xml:space="preserve"> </w:t>
      </w:r>
      <w:r w:rsidR="0020239C" w:rsidRPr="00BA38E8">
        <w:rPr>
          <w:sz w:val="20"/>
        </w:rPr>
        <w:t>durch</w:t>
      </w:r>
      <w:r w:rsidRPr="00BA38E8">
        <w:rPr>
          <w:sz w:val="20"/>
        </w:rPr>
        <w:t xml:space="preserve">: </w:t>
      </w:r>
    </w:p>
    <w:tbl>
      <w:tblPr>
        <w:tblStyle w:val="Tabellenraster"/>
        <w:tblW w:w="0" w:type="auto"/>
        <w:tblLook w:val="04A0" w:firstRow="1" w:lastRow="0" w:firstColumn="1" w:lastColumn="0" w:noHBand="0" w:noVBand="1"/>
      </w:tblPr>
      <w:tblGrid>
        <w:gridCol w:w="4531"/>
        <w:gridCol w:w="4531"/>
      </w:tblGrid>
      <w:tr w:rsidR="00BA38E8" w:rsidRPr="00BA38E8" w14:paraId="0F1C3B9A" w14:textId="77777777" w:rsidTr="00DF3492">
        <w:tc>
          <w:tcPr>
            <w:tcW w:w="4531" w:type="dxa"/>
          </w:tcPr>
          <w:p w14:paraId="0B2FDDE9" w14:textId="77777777" w:rsidR="0020239C" w:rsidRPr="002A797A" w:rsidRDefault="008721A4" w:rsidP="00DF3492">
            <w:pPr>
              <w:rPr>
                <w:sz w:val="20"/>
                <w:lang w:val="en-GB"/>
              </w:rPr>
            </w:pPr>
            <w:sdt>
              <w:sdtPr>
                <w:rPr>
                  <w:sz w:val="20"/>
                  <w:lang w:val="en-GB"/>
                </w:rPr>
                <w:id w:val="-1869211286"/>
                <w14:checkbox>
                  <w14:checked w14:val="0"/>
                  <w14:checkedState w14:val="2612" w14:font="MS Gothic"/>
                  <w14:uncheckedState w14:val="2610" w14:font="MS Gothic"/>
                </w14:checkbox>
              </w:sdtPr>
              <w:sdtEndPr/>
              <w:sdtContent>
                <w:r w:rsidR="00255F98" w:rsidRPr="002A797A">
                  <w:rPr>
                    <w:rFonts w:ascii="MS Gothic" w:eastAsia="MS Gothic" w:hAnsi="MS Gothic" w:hint="eastAsia"/>
                    <w:sz w:val="20"/>
                    <w:lang w:val="en-GB"/>
                  </w:rPr>
                  <w:t>☐</w:t>
                </w:r>
              </w:sdtContent>
            </w:sdt>
            <w:r w:rsidR="0020239C" w:rsidRPr="002A797A">
              <w:rPr>
                <w:sz w:val="20"/>
                <w:lang w:val="en-GB"/>
              </w:rPr>
              <w:t xml:space="preserve"> </w:t>
            </w:r>
            <w:r w:rsidR="00506E08" w:rsidRPr="002A797A">
              <w:rPr>
                <w:sz w:val="20"/>
                <w:lang w:val="en-GB"/>
              </w:rPr>
              <w:t>Backup-Strategie (online/offline; on-site/off-site)</w:t>
            </w:r>
          </w:p>
        </w:tc>
        <w:tc>
          <w:tcPr>
            <w:tcW w:w="4531" w:type="dxa"/>
          </w:tcPr>
          <w:p w14:paraId="4660EACB" w14:textId="77777777" w:rsidR="0020239C" w:rsidRPr="00BA38E8" w:rsidRDefault="008721A4" w:rsidP="00DF3492">
            <w:pPr>
              <w:rPr>
                <w:sz w:val="20"/>
              </w:rPr>
            </w:pPr>
            <w:sdt>
              <w:sdtPr>
                <w:rPr>
                  <w:sz w:val="20"/>
                </w:rPr>
                <w:id w:val="1070469665"/>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w:t>
            </w:r>
            <w:r w:rsidR="00C65946" w:rsidRPr="00BA38E8">
              <w:rPr>
                <w:sz w:val="20"/>
              </w:rPr>
              <w:t>U</w:t>
            </w:r>
            <w:r w:rsidR="00506E08" w:rsidRPr="00BA38E8">
              <w:rPr>
                <w:sz w:val="20"/>
              </w:rPr>
              <w:t>nterbrechungsfreie Stromversorgung (USV, Dieselaggregat)</w:t>
            </w:r>
          </w:p>
        </w:tc>
      </w:tr>
      <w:tr w:rsidR="00BA38E8" w:rsidRPr="00BA38E8" w14:paraId="3297B117" w14:textId="77777777" w:rsidTr="00DF3492">
        <w:tc>
          <w:tcPr>
            <w:tcW w:w="4531" w:type="dxa"/>
          </w:tcPr>
          <w:p w14:paraId="49272BDB" w14:textId="77777777" w:rsidR="0020239C" w:rsidRPr="00BA38E8" w:rsidRDefault="008721A4" w:rsidP="00DF3492">
            <w:pPr>
              <w:jc w:val="both"/>
              <w:rPr>
                <w:sz w:val="20"/>
              </w:rPr>
            </w:pPr>
            <w:sdt>
              <w:sdtPr>
                <w:rPr>
                  <w:sz w:val="20"/>
                </w:rPr>
                <w:id w:val="-752968482"/>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w:t>
            </w:r>
            <w:r w:rsidR="00506E08" w:rsidRPr="00BA38E8">
              <w:rPr>
                <w:sz w:val="20"/>
              </w:rPr>
              <w:t>Virenschutz</w:t>
            </w:r>
          </w:p>
        </w:tc>
        <w:tc>
          <w:tcPr>
            <w:tcW w:w="4531" w:type="dxa"/>
          </w:tcPr>
          <w:p w14:paraId="7ECA5123" w14:textId="77777777" w:rsidR="0020239C" w:rsidRPr="00BA38E8" w:rsidRDefault="008721A4" w:rsidP="00DF3492">
            <w:pPr>
              <w:jc w:val="both"/>
              <w:rPr>
                <w:sz w:val="20"/>
              </w:rPr>
            </w:pPr>
            <w:sdt>
              <w:sdtPr>
                <w:rPr>
                  <w:sz w:val="20"/>
                </w:rPr>
                <w:id w:val="1266045313"/>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506E08" w:rsidRPr="00BA38E8">
              <w:rPr>
                <w:sz w:val="20"/>
              </w:rPr>
              <w:t xml:space="preserve"> Firewall</w:t>
            </w:r>
          </w:p>
        </w:tc>
      </w:tr>
      <w:tr w:rsidR="00BA38E8" w:rsidRPr="00BA38E8" w14:paraId="6BB5CD2E" w14:textId="77777777" w:rsidTr="00DF3492">
        <w:tc>
          <w:tcPr>
            <w:tcW w:w="4531" w:type="dxa"/>
          </w:tcPr>
          <w:p w14:paraId="00717F20" w14:textId="77777777" w:rsidR="0020239C" w:rsidRPr="00BA38E8" w:rsidRDefault="008721A4" w:rsidP="00DF3492">
            <w:pPr>
              <w:jc w:val="both"/>
              <w:rPr>
                <w:sz w:val="20"/>
              </w:rPr>
            </w:pPr>
            <w:sdt>
              <w:sdtPr>
                <w:rPr>
                  <w:sz w:val="20"/>
                </w:rPr>
                <w:id w:val="1530449920"/>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20239C" w:rsidRPr="00BA38E8">
              <w:rPr>
                <w:sz w:val="20"/>
              </w:rPr>
              <w:t xml:space="preserve"> </w:t>
            </w:r>
            <w:r w:rsidR="00506E08" w:rsidRPr="00BA38E8">
              <w:rPr>
                <w:sz w:val="20"/>
              </w:rPr>
              <w:t>Meldewege und Notfallpläne</w:t>
            </w:r>
          </w:p>
        </w:tc>
        <w:tc>
          <w:tcPr>
            <w:tcW w:w="4531" w:type="dxa"/>
          </w:tcPr>
          <w:p w14:paraId="1D2691D8" w14:textId="77777777" w:rsidR="0020239C" w:rsidRPr="00BA38E8" w:rsidRDefault="008721A4" w:rsidP="00761137">
            <w:pPr>
              <w:rPr>
                <w:sz w:val="20"/>
              </w:rPr>
            </w:pPr>
            <w:sdt>
              <w:sdtPr>
                <w:rPr>
                  <w:sz w:val="20"/>
                </w:rPr>
                <w:id w:val="886771212"/>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506E08" w:rsidRPr="00BA38E8">
              <w:rPr>
                <w:sz w:val="20"/>
              </w:rPr>
              <w:t xml:space="preserve"> Security Checks auf Infrastruktur- und Applikationsebene</w:t>
            </w:r>
          </w:p>
        </w:tc>
      </w:tr>
      <w:tr w:rsidR="00BA38E8" w:rsidRPr="00BA38E8" w14:paraId="393A7B01" w14:textId="77777777" w:rsidTr="00DF3492">
        <w:tc>
          <w:tcPr>
            <w:tcW w:w="4531" w:type="dxa"/>
          </w:tcPr>
          <w:p w14:paraId="388D4E84" w14:textId="77777777" w:rsidR="00506E08" w:rsidRPr="00BA38E8" w:rsidRDefault="008721A4" w:rsidP="00761137">
            <w:pPr>
              <w:rPr>
                <w:sz w:val="20"/>
              </w:rPr>
            </w:pPr>
            <w:sdt>
              <w:sdtPr>
                <w:rPr>
                  <w:sz w:val="20"/>
                </w:rPr>
                <w:id w:val="-322978965"/>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506E08" w:rsidRPr="00BA38E8">
              <w:rPr>
                <w:sz w:val="20"/>
              </w:rPr>
              <w:t xml:space="preserve"> Mehrstufiges Sicherungskonzept mit verschlüsselter Auslagerung der Sicherungen in ein Ausweichrechenzentrum</w:t>
            </w:r>
          </w:p>
        </w:tc>
        <w:tc>
          <w:tcPr>
            <w:tcW w:w="4531" w:type="dxa"/>
          </w:tcPr>
          <w:p w14:paraId="2009F64C" w14:textId="77777777" w:rsidR="00506E08" w:rsidRPr="00BA38E8" w:rsidRDefault="008721A4" w:rsidP="00DF3492">
            <w:pPr>
              <w:jc w:val="both"/>
              <w:rPr>
                <w:sz w:val="20"/>
              </w:rPr>
            </w:pPr>
            <w:sdt>
              <w:sdtPr>
                <w:rPr>
                  <w:sz w:val="20"/>
                </w:rPr>
                <w:id w:val="-1188449824"/>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506E08" w:rsidRPr="00BA38E8">
              <w:rPr>
                <w:sz w:val="20"/>
              </w:rPr>
              <w:t xml:space="preserve"> Standardprozesse bei Wechsel/Ausscheiden von Mitarbeitern</w:t>
            </w:r>
          </w:p>
        </w:tc>
      </w:tr>
      <w:tr w:rsidR="00BA38E8" w:rsidRPr="00BA38E8" w14:paraId="2D79750D" w14:textId="77777777" w:rsidTr="00DF3492">
        <w:tc>
          <w:tcPr>
            <w:tcW w:w="4531" w:type="dxa"/>
          </w:tcPr>
          <w:p w14:paraId="138DB473" w14:textId="77777777" w:rsidR="00506E08" w:rsidRPr="00BA38E8" w:rsidRDefault="008721A4" w:rsidP="00DF3492">
            <w:pPr>
              <w:jc w:val="both"/>
              <w:rPr>
                <w:sz w:val="20"/>
              </w:rPr>
            </w:pPr>
            <w:sdt>
              <w:sdtPr>
                <w:rPr>
                  <w:sz w:val="20"/>
                </w:rPr>
                <w:id w:val="1304509321"/>
                <w14:checkbox>
                  <w14:checked w14:val="0"/>
                  <w14:checkedState w14:val="2612" w14:font="MS Gothic"/>
                  <w14:uncheckedState w14:val="2610" w14:font="MS Gothic"/>
                </w14:checkbox>
              </w:sdtPr>
              <w:sdtEndPr/>
              <w:sdtContent>
                <w:r w:rsidR="00255F98" w:rsidRPr="00BA38E8">
                  <w:rPr>
                    <w:rFonts w:ascii="MS Gothic" w:eastAsia="MS Gothic" w:hAnsi="MS Gothic" w:hint="eastAsia"/>
                    <w:sz w:val="20"/>
                  </w:rPr>
                  <w:t>☐</w:t>
                </w:r>
              </w:sdtContent>
            </w:sdt>
            <w:r w:rsidR="00506E08" w:rsidRPr="00BA38E8">
              <w:rPr>
                <w:sz w:val="20"/>
              </w:rPr>
              <w:t xml:space="preserve"> Sonstiges:</w:t>
            </w:r>
          </w:p>
        </w:tc>
        <w:tc>
          <w:tcPr>
            <w:tcW w:w="4531" w:type="dxa"/>
          </w:tcPr>
          <w:p w14:paraId="3E506683" w14:textId="77777777" w:rsidR="00506E08" w:rsidRPr="00BA38E8" w:rsidRDefault="00506E08" w:rsidP="00DF3492">
            <w:pPr>
              <w:jc w:val="both"/>
              <w:rPr>
                <w:sz w:val="20"/>
              </w:rPr>
            </w:pPr>
          </w:p>
        </w:tc>
      </w:tr>
    </w:tbl>
    <w:p w14:paraId="278C35D0" w14:textId="77777777" w:rsidR="0020239C" w:rsidRPr="00761137" w:rsidRDefault="0020239C" w:rsidP="00761137">
      <w:pPr>
        <w:spacing w:line="240" w:lineRule="auto"/>
        <w:jc w:val="both"/>
        <w:rPr>
          <w:sz w:val="20"/>
        </w:rPr>
      </w:pPr>
    </w:p>
    <w:p w14:paraId="48F927FB" w14:textId="77777777" w:rsidR="00555F5F" w:rsidRPr="00DF5BA7" w:rsidRDefault="00DD7D20" w:rsidP="00761137">
      <w:pPr>
        <w:spacing w:line="240" w:lineRule="auto"/>
        <w:jc w:val="both"/>
        <w:rPr>
          <w:b/>
          <w:sz w:val="20"/>
        </w:rPr>
      </w:pPr>
      <w:r w:rsidRPr="00761137">
        <w:rPr>
          <w:sz w:val="20"/>
        </w:rPr>
        <w:t xml:space="preserve">Rasche </w:t>
      </w:r>
      <w:r w:rsidRPr="00DF5BA7">
        <w:rPr>
          <w:b/>
          <w:sz w:val="20"/>
        </w:rPr>
        <w:t>Wiederherstellbarkeit</w:t>
      </w:r>
      <w:r w:rsidR="00133288" w:rsidRPr="00DF5BA7">
        <w:rPr>
          <w:b/>
          <w:sz w:val="20"/>
        </w:rPr>
        <w:t>:</w:t>
      </w:r>
    </w:p>
    <w:tbl>
      <w:tblPr>
        <w:tblStyle w:val="Tabellenraster"/>
        <w:tblW w:w="0" w:type="auto"/>
        <w:tblLook w:val="04A0" w:firstRow="1" w:lastRow="0" w:firstColumn="1" w:lastColumn="0" w:noHBand="0" w:noVBand="1"/>
      </w:tblPr>
      <w:tblGrid>
        <w:gridCol w:w="4531"/>
        <w:gridCol w:w="4531"/>
      </w:tblGrid>
      <w:tr w:rsidR="00555F5F" w:rsidRPr="00BA38E8" w14:paraId="21E9E14A" w14:textId="77777777" w:rsidTr="00DF3492">
        <w:tc>
          <w:tcPr>
            <w:tcW w:w="4531" w:type="dxa"/>
          </w:tcPr>
          <w:p w14:paraId="197FA399" w14:textId="77777777" w:rsidR="00555F5F" w:rsidRPr="00BA38E8" w:rsidRDefault="008721A4" w:rsidP="00DF3492">
            <w:pPr>
              <w:rPr>
                <w:sz w:val="20"/>
              </w:rPr>
            </w:pPr>
            <w:sdt>
              <w:sdtPr>
                <w:rPr>
                  <w:sz w:val="20"/>
                </w:rPr>
                <w:id w:val="-1454863292"/>
                <w14:checkbox>
                  <w14:checked w14:val="0"/>
                  <w14:checkedState w14:val="2612" w14:font="MS Gothic"/>
                  <w14:uncheckedState w14:val="2610" w14:font="MS Gothic"/>
                </w14:checkbox>
              </w:sdtPr>
              <w:sdtEndPr/>
              <w:sdtContent>
                <w:r w:rsidR="00555F5F" w:rsidRPr="00BA38E8">
                  <w:rPr>
                    <w:rFonts w:ascii="Segoe UI Symbol" w:eastAsia="MS Gothic" w:hAnsi="Segoe UI Symbol" w:cs="Segoe UI Symbol"/>
                    <w:sz w:val="20"/>
                  </w:rPr>
                  <w:t>☐</w:t>
                </w:r>
              </w:sdtContent>
            </w:sdt>
            <w:r w:rsidR="00555F5F" w:rsidRPr="00BA38E8">
              <w:rPr>
                <w:sz w:val="20"/>
              </w:rPr>
              <w:t xml:space="preserve"> Ja</w:t>
            </w:r>
          </w:p>
        </w:tc>
        <w:tc>
          <w:tcPr>
            <w:tcW w:w="4531" w:type="dxa"/>
          </w:tcPr>
          <w:p w14:paraId="50B3EF23" w14:textId="77777777" w:rsidR="00555F5F" w:rsidRPr="00BA38E8" w:rsidRDefault="008721A4" w:rsidP="00DF3492">
            <w:pPr>
              <w:rPr>
                <w:sz w:val="20"/>
              </w:rPr>
            </w:pPr>
            <w:sdt>
              <w:sdtPr>
                <w:rPr>
                  <w:sz w:val="20"/>
                </w:rPr>
                <w:id w:val="1954592423"/>
                <w14:checkbox>
                  <w14:checked w14:val="0"/>
                  <w14:checkedState w14:val="2612" w14:font="MS Gothic"/>
                  <w14:uncheckedState w14:val="2610" w14:font="MS Gothic"/>
                </w14:checkbox>
              </w:sdtPr>
              <w:sdtEndPr/>
              <w:sdtContent>
                <w:r w:rsidR="00555F5F" w:rsidRPr="00BA38E8">
                  <w:rPr>
                    <w:rFonts w:ascii="Segoe UI Symbol" w:eastAsia="MS Gothic" w:hAnsi="Segoe UI Symbol" w:cs="Segoe UI Symbol"/>
                    <w:sz w:val="20"/>
                  </w:rPr>
                  <w:t>☐</w:t>
                </w:r>
              </w:sdtContent>
            </w:sdt>
            <w:r w:rsidR="00555F5F" w:rsidRPr="00BA38E8">
              <w:rPr>
                <w:sz w:val="20"/>
              </w:rPr>
              <w:t xml:space="preserve"> Nein</w:t>
            </w:r>
          </w:p>
        </w:tc>
      </w:tr>
    </w:tbl>
    <w:p w14:paraId="2474A9FA" w14:textId="77777777" w:rsidR="00DD7D20" w:rsidRPr="00BA38E8" w:rsidRDefault="00DD7D20" w:rsidP="00761137">
      <w:pPr>
        <w:spacing w:line="240" w:lineRule="auto"/>
        <w:jc w:val="both"/>
        <w:rPr>
          <w:sz w:val="20"/>
        </w:rPr>
      </w:pPr>
    </w:p>
    <w:p w14:paraId="2AA9AA59" w14:textId="77777777" w:rsidR="00DD7D20" w:rsidRPr="00BA38E8" w:rsidRDefault="00555F5F" w:rsidP="00680302">
      <w:pPr>
        <w:pStyle w:val="berschrift2"/>
        <w:spacing w:before="0" w:after="0" w:line="240" w:lineRule="auto"/>
        <w:ind w:left="397" w:hanging="397"/>
        <w:rPr>
          <w:rFonts w:ascii="Trebuchet MS" w:hAnsi="Trebuchet MS"/>
          <w:sz w:val="20"/>
        </w:rPr>
      </w:pPr>
      <w:r w:rsidRPr="00BA38E8">
        <w:rPr>
          <w:rFonts w:ascii="Trebuchet MS" w:hAnsi="Trebuchet MS"/>
          <w:sz w:val="20"/>
        </w:rPr>
        <w:t xml:space="preserve">D. </w:t>
      </w:r>
      <w:r w:rsidR="00DD7D20" w:rsidRPr="00BA38E8">
        <w:rPr>
          <w:rFonts w:ascii="Trebuchet MS" w:hAnsi="Trebuchet MS"/>
          <w:sz w:val="20"/>
        </w:rPr>
        <w:t xml:space="preserve">Verfahren zur </w:t>
      </w:r>
      <w:proofErr w:type="spellStart"/>
      <w:r w:rsidR="00DD7D20" w:rsidRPr="00BA38E8">
        <w:rPr>
          <w:rFonts w:ascii="Trebuchet MS" w:hAnsi="Trebuchet MS"/>
          <w:sz w:val="20"/>
        </w:rPr>
        <w:t>regelmäßigen</w:t>
      </w:r>
      <w:proofErr w:type="spellEnd"/>
      <w:r w:rsidR="00DD7D20" w:rsidRPr="00BA38E8">
        <w:rPr>
          <w:rFonts w:ascii="Trebuchet MS" w:hAnsi="Trebuchet MS"/>
          <w:sz w:val="20"/>
        </w:rPr>
        <w:t xml:space="preserve"> Überprüfung, Bewertung und Evaluierung</w:t>
      </w:r>
    </w:p>
    <w:p w14:paraId="49F8D998" w14:textId="77777777" w:rsidR="00680302" w:rsidRPr="00761137" w:rsidRDefault="00680302" w:rsidP="00680302">
      <w:pPr>
        <w:rPr>
          <w:sz w:val="20"/>
        </w:rPr>
      </w:pPr>
    </w:p>
    <w:p w14:paraId="6AC07E13" w14:textId="77777777" w:rsidR="00555F5F" w:rsidRPr="00DF5BA7" w:rsidRDefault="00DD7D20" w:rsidP="00761137">
      <w:pPr>
        <w:spacing w:line="240" w:lineRule="auto"/>
        <w:jc w:val="both"/>
        <w:rPr>
          <w:sz w:val="20"/>
        </w:rPr>
      </w:pPr>
      <w:r w:rsidRPr="00DF5BA7">
        <w:rPr>
          <w:b/>
          <w:sz w:val="20"/>
        </w:rPr>
        <w:t>Datenschutz-Management</w:t>
      </w:r>
      <w:r w:rsidRPr="00DF5BA7">
        <w:rPr>
          <w:sz w:val="20"/>
        </w:rPr>
        <w:t>, einschließlich regelmäßiger Mitarbeiter-Schulungen</w:t>
      </w:r>
      <w:r w:rsidR="00133288" w:rsidRPr="00DF5BA7">
        <w:rPr>
          <w:sz w:val="20"/>
        </w:rPr>
        <w:t>:</w:t>
      </w:r>
    </w:p>
    <w:tbl>
      <w:tblPr>
        <w:tblStyle w:val="Tabellenraster"/>
        <w:tblW w:w="0" w:type="auto"/>
        <w:tblLook w:val="04A0" w:firstRow="1" w:lastRow="0" w:firstColumn="1" w:lastColumn="0" w:noHBand="0" w:noVBand="1"/>
      </w:tblPr>
      <w:tblGrid>
        <w:gridCol w:w="4531"/>
        <w:gridCol w:w="4531"/>
      </w:tblGrid>
      <w:tr w:rsidR="00555F5F" w:rsidRPr="00DF5BA7" w14:paraId="2B6DC797" w14:textId="77777777" w:rsidTr="00DF3492">
        <w:tc>
          <w:tcPr>
            <w:tcW w:w="4531" w:type="dxa"/>
          </w:tcPr>
          <w:p w14:paraId="75B18148" w14:textId="77777777" w:rsidR="00555F5F" w:rsidRPr="00DF5BA7" w:rsidRDefault="008721A4" w:rsidP="00DF3492">
            <w:pPr>
              <w:rPr>
                <w:sz w:val="20"/>
              </w:rPr>
            </w:pPr>
            <w:sdt>
              <w:sdtPr>
                <w:rPr>
                  <w:sz w:val="20"/>
                </w:rPr>
                <w:id w:val="-1980675830"/>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Ja</w:t>
            </w:r>
          </w:p>
        </w:tc>
        <w:tc>
          <w:tcPr>
            <w:tcW w:w="4531" w:type="dxa"/>
          </w:tcPr>
          <w:p w14:paraId="35B993F4" w14:textId="77777777" w:rsidR="00555F5F" w:rsidRPr="00DF5BA7" w:rsidRDefault="008721A4" w:rsidP="00DF3492">
            <w:pPr>
              <w:rPr>
                <w:sz w:val="20"/>
              </w:rPr>
            </w:pPr>
            <w:sdt>
              <w:sdtPr>
                <w:rPr>
                  <w:sz w:val="20"/>
                </w:rPr>
                <w:id w:val="1216539306"/>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Nein</w:t>
            </w:r>
          </w:p>
        </w:tc>
      </w:tr>
    </w:tbl>
    <w:p w14:paraId="2D8EBE6E" w14:textId="77777777" w:rsidR="00761137" w:rsidRPr="00DF5BA7" w:rsidRDefault="00761137" w:rsidP="00761137">
      <w:pPr>
        <w:spacing w:line="240" w:lineRule="auto"/>
        <w:jc w:val="both"/>
        <w:rPr>
          <w:b/>
          <w:sz w:val="20"/>
        </w:rPr>
      </w:pPr>
    </w:p>
    <w:p w14:paraId="582C3BE1" w14:textId="77777777" w:rsidR="00555F5F" w:rsidRPr="00DF5BA7" w:rsidRDefault="00DD7D20" w:rsidP="00761137">
      <w:pPr>
        <w:spacing w:line="240" w:lineRule="auto"/>
        <w:jc w:val="both"/>
        <w:rPr>
          <w:sz w:val="20"/>
        </w:rPr>
      </w:pPr>
      <w:proofErr w:type="spellStart"/>
      <w:r w:rsidRPr="00DF5BA7">
        <w:rPr>
          <w:b/>
          <w:sz w:val="20"/>
        </w:rPr>
        <w:t>Incident</w:t>
      </w:r>
      <w:proofErr w:type="spellEnd"/>
      <w:r w:rsidRPr="00DF5BA7">
        <w:rPr>
          <w:b/>
          <w:sz w:val="20"/>
        </w:rPr>
        <w:t>-Response-Management</w:t>
      </w:r>
      <w:r w:rsidR="00133288" w:rsidRPr="00DF5BA7">
        <w:rPr>
          <w:sz w:val="20"/>
        </w:rPr>
        <w:t>:</w:t>
      </w:r>
    </w:p>
    <w:tbl>
      <w:tblPr>
        <w:tblStyle w:val="Tabellenraster"/>
        <w:tblW w:w="0" w:type="auto"/>
        <w:tblLook w:val="04A0" w:firstRow="1" w:lastRow="0" w:firstColumn="1" w:lastColumn="0" w:noHBand="0" w:noVBand="1"/>
      </w:tblPr>
      <w:tblGrid>
        <w:gridCol w:w="4531"/>
        <w:gridCol w:w="4531"/>
      </w:tblGrid>
      <w:tr w:rsidR="00555F5F" w:rsidRPr="00DF5BA7" w14:paraId="7FBCB839" w14:textId="77777777" w:rsidTr="00DF3492">
        <w:tc>
          <w:tcPr>
            <w:tcW w:w="4531" w:type="dxa"/>
          </w:tcPr>
          <w:p w14:paraId="3402103D" w14:textId="77777777" w:rsidR="00555F5F" w:rsidRPr="00DF5BA7" w:rsidRDefault="008721A4" w:rsidP="00DF3492">
            <w:pPr>
              <w:rPr>
                <w:sz w:val="20"/>
              </w:rPr>
            </w:pPr>
            <w:sdt>
              <w:sdtPr>
                <w:rPr>
                  <w:sz w:val="20"/>
                </w:rPr>
                <w:id w:val="-1244726518"/>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Ja</w:t>
            </w:r>
          </w:p>
        </w:tc>
        <w:tc>
          <w:tcPr>
            <w:tcW w:w="4531" w:type="dxa"/>
          </w:tcPr>
          <w:p w14:paraId="4E35C468" w14:textId="77777777" w:rsidR="00555F5F" w:rsidRPr="00DF5BA7" w:rsidRDefault="008721A4" w:rsidP="00DF3492">
            <w:pPr>
              <w:rPr>
                <w:sz w:val="20"/>
              </w:rPr>
            </w:pPr>
            <w:sdt>
              <w:sdtPr>
                <w:rPr>
                  <w:sz w:val="20"/>
                </w:rPr>
                <w:id w:val="494914994"/>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Nein</w:t>
            </w:r>
          </w:p>
        </w:tc>
      </w:tr>
    </w:tbl>
    <w:p w14:paraId="05F458DF" w14:textId="77777777" w:rsidR="000970F5" w:rsidRPr="00DF5BA7" w:rsidRDefault="000970F5" w:rsidP="00761137">
      <w:pPr>
        <w:spacing w:line="240" w:lineRule="auto"/>
        <w:jc w:val="both"/>
        <w:rPr>
          <w:b/>
          <w:sz w:val="20"/>
        </w:rPr>
      </w:pPr>
    </w:p>
    <w:p w14:paraId="0A0227B9" w14:textId="77777777" w:rsidR="00555F5F" w:rsidRPr="00DF5BA7" w:rsidRDefault="00DD7D20" w:rsidP="00761137">
      <w:pPr>
        <w:spacing w:line="240" w:lineRule="auto"/>
        <w:jc w:val="both"/>
        <w:rPr>
          <w:sz w:val="20"/>
        </w:rPr>
      </w:pPr>
      <w:r w:rsidRPr="00DF5BA7">
        <w:rPr>
          <w:b/>
          <w:sz w:val="20"/>
        </w:rPr>
        <w:t>Datenschutzfreundliche Voreinstellungen</w:t>
      </w:r>
      <w:r w:rsidR="00133288" w:rsidRPr="00DF5BA7">
        <w:rPr>
          <w:sz w:val="20"/>
        </w:rPr>
        <w:t>:</w:t>
      </w:r>
    </w:p>
    <w:tbl>
      <w:tblPr>
        <w:tblStyle w:val="Tabellenraster"/>
        <w:tblW w:w="0" w:type="auto"/>
        <w:tblLook w:val="04A0" w:firstRow="1" w:lastRow="0" w:firstColumn="1" w:lastColumn="0" w:noHBand="0" w:noVBand="1"/>
      </w:tblPr>
      <w:tblGrid>
        <w:gridCol w:w="4531"/>
        <w:gridCol w:w="4531"/>
      </w:tblGrid>
      <w:tr w:rsidR="00555F5F" w:rsidRPr="00DF5BA7" w14:paraId="056062AF" w14:textId="77777777" w:rsidTr="00DF3492">
        <w:tc>
          <w:tcPr>
            <w:tcW w:w="4531" w:type="dxa"/>
          </w:tcPr>
          <w:p w14:paraId="0FBAAD57" w14:textId="77777777" w:rsidR="00555F5F" w:rsidRPr="00DF5BA7" w:rsidRDefault="008721A4" w:rsidP="00DF3492">
            <w:pPr>
              <w:rPr>
                <w:sz w:val="20"/>
              </w:rPr>
            </w:pPr>
            <w:sdt>
              <w:sdtPr>
                <w:rPr>
                  <w:sz w:val="20"/>
                </w:rPr>
                <w:id w:val="971486833"/>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Ja</w:t>
            </w:r>
          </w:p>
        </w:tc>
        <w:tc>
          <w:tcPr>
            <w:tcW w:w="4531" w:type="dxa"/>
          </w:tcPr>
          <w:p w14:paraId="0798A0E0" w14:textId="77777777" w:rsidR="00555F5F" w:rsidRPr="00DF5BA7" w:rsidRDefault="008721A4" w:rsidP="00DF3492">
            <w:pPr>
              <w:rPr>
                <w:sz w:val="20"/>
              </w:rPr>
            </w:pPr>
            <w:sdt>
              <w:sdtPr>
                <w:rPr>
                  <w:sz w:val="20"/>
                </w:rPr>
                <w:id w:val="-2084743362"/>
                <w14:checkbox>
                  <w14:checked w14:val="0"/>
                  <w14:checkedState w14:val="2612" w14:font="MS Gothic"/>
                  <w14:uncheckedState w14:val="2610" w14:font="MS Gothic"/>
                </w14:checkbox>
              </w:sdtPr>
              <w:sdtEndPr/>
              <w:sdtContent>
                <w:r w:rsidR="00255F98" w:rsidRPr="00DF5BA7">
                  <w:rPr>
                    <w:rFonts w:ascii="MS Gothic" w:eastAsia="MS Gothic" w:hAnsi="MS Gothic" w:hint="eastAsia"/>
                    <w:sz w:val="20"/>
                  </w:rPr>
                  <w:t>☐</w:t>
                </w:r>
              </w:sdtContent>
            </w:sdt>
            <w:r w:rsidR="00555F5F" w:rsidRPr="00DF5BA7">
              <w:rPr>
                <w:sz w:val="20"/>
              </w:rPr>
              <w:t xml:space="preserve"> Nein</w:t>
            </w:r>
          </w:p>
        </w:tc>
      </w:tr>
    </w:tbl>
    <w:p w14:paraId="5DB6749E" w14:textId="77777777" w:rsidR="000970F5" w:rsidRPr="00DF5BA7" w:rsidRDefault="000970F5" w:rsidP="00761137">
      <w:pPr>
        <w:spacing w:line="240" w:lineRule="auto"/>
        <w:jc w:val="both"/>
        <w:rPr>
          <w:b/>
          <w:sz w:val="20"/>
        </w:rPr>
      </w:pPr>
    </w:p>
    <w:p w14:paraId="3BA4AF36" w14:textId="77777777" w:rsidR="00555F5F" w:rsidRPr="00DF5BA7" w:rsidRDefault="00DD7D20" w:rsidP="00761137">
      <w:pPr>
        <w:spacing w:line="240" w:lineRule="auto"/>
        <w:jc w:val="both"/>
        <w:rPr>
          <w:sz w:val="20"/>
        </w:rPr>
      </w:pPr>
      <w:r w:rsidRPr="00DF5BA7">
        <w:rPr>
          <w:b/>
          <w:sz w:val="20"/>
        </w:rPr>
        <w:t xml:space="preserve">Auftragskontrolle: </w:t>
      </w:r>
      <w:r w:rsidRPr="00DF5BA7">
        <w:rPr>
          <w:sz w:val="20"/>
        </w:rPr>
        <w:t xml:space="preserve">Keine Auftragsdatenverarbeitung im Sinne von Art 28 DS-GVO ohne entsprechende Weisung des Auftraggebers </w:t>
      </w:r>
      <w:r w:rsidR="00555F5F" w:rsidRPr="00DF5BA7">
        <w:rPr>
          <w:sz w:val="20"/>
        </w:rPr>
        <w:t>durch</w:t>
      </w:r>
      <w:r w:rsidRPr="00DF5BA7">
        <w:rPr>
          <w:sz w:val="20"/>
        </w:rPr>
        <w:t xml:space="preserve">: </w:t>
      </w:r>
    </w:p>
    <w:tbl>
      <w:tblPr>
        <w:tblStyle w:val="Tabellenraster"/>
        <w:tblW w:w="0" w:type="auto"/>
        <w:tblLook w:val="04A0" w:firstRow="1" w:lastRow="0" w:firstColumn="1" w:lastColumn="0" w:noHBand="0" w:noVBand="1"/>
      </w:tblPr>
      <w:tblGrid>
        <w:gridCol w:w="4531"/>
        <w:gridCol w:w="4531"/>
      </w:tblGrid>
      <w:tr w:rsidR="00DF5BA7" w:rsidRPr="00DF5BA7" w14:paraId="543FD68A" w14:textId="77777777" w:rsidTr="00DF3492">
        <w:tc>
          <w:tcPr>
            <w:tcW w:w="4531" w:type="dxa"/>
          </w:tcPr>
          <w:p w14:paraId="37E26DFB" w14:textId="77777777" w:rsidR="00555F5F" w:rsidRPr="00DF5BA7" w:rsidRDefault="008721A4">
            <w:pPr>
              <w:rPr>
                <w:sz w:val="20"/>
              </w:rPr>
            </w:pPr>
            <w:sdt>
              <w:sdtPr>
                <w:rPr>
                  <w:sz w:val="20"/>
                </w:rPr>
                <w:id w:val="-455866759"/>
                <w14:checkbox>
                  <w14:checked w14:val="0"/>
                  <w14:checkedState w14:val="2612" w14:font="MS Gothic"/>
                  <w14:uncheckedState w14:val="2610" w14:font="MS Gothic"/>
                </w14:checkbox>
              </w:sdtPr>
              <w:sdtEndPr/>
              <w:sdtContent>
                <w:r w:rsidR="00F1602F" w:rsidRPr="00DF5BA7">
                  <w:rPr>
                    <w:rFonts w:ascii="MS Gothic" w:eastAsia="MS Gothic" w:hAnsi="MS Gothic" w:hint="eastAsia"/>
                    <w:sz w:val="20"/>
                  </w:rPr>
                  <w:t>☐</w:t>
                </w:r>
              </w:sdtContent>
            </w:sdt>
            <w:r w:rsidR="00555F5F" w:rsidRPr="00DF5BA7">
              <w:rPr>
                <w:sz w:val="20"/>
              </w:rPr>
              <w:t xml:space="preserve"> Eindeutige Vertragsgestaltung</w:t>
            </w:r>
          </w:p>
        </w:tc>
        <w:tc>
          <w:tcPr>
            <w:tcW w:w="4531" w:type="dxa"/>
          </w:tcPr>
          <w:p w14:paraId="04A1F4FA" w14:textId="77777777" w:rsidR="00555F5F" w:rsidRPr="00DF5BA7" w:rsidRDefault="008721A4" w:rsidP="00DF3492">
            <w:pPr>
              <w:jc w:val="both"/>
              <w:rPr>
                <w:sz w:val="20"/>
              </w:rPr>
            </w:pPr>
            <w:sdt>
              <w:sdtPr>
                <w:rPr>
                  <w:sz w:val="20"/>
                </w:rPr>
                <w:id w:val="-1758436316"/>
                <w14:checkbox>
                  <w14:checked w14:val="0"/>
                  <w14:checkedState w14:val="2612" w14:font="MS Gothic"/>
                  <w14:uncheckedState w14:val="2610" w14:font="MS Gothic"/>
                </w14:checkbox>
              </w:sdtPr>
              <w:sdtEndPr/>
              <w:sdtContent>
                <w:r w:rsidR="00555F5F" w:rsidRPr="00DF5BA7">
                  <w:rPr>
                    <w:rFonts w:ascii="Segoe UI Symbol" w:eastAsia="MS Gothic" w:hAnsi="Segoe UI Symbol" w:cs="Segoe UI Symbol"/>
                    <w:sz w:val="20"/>
                  </w:rPr>
                  <w:t>☐</w:t>
                </w:r>
              </w:sdtContent>
            </w:sdt>
            <w:r w:rsidR="00C65946" w:rsidRPr="00DF5BA7">
              <w:rPr>
                <w:sz w:val="20"/>
              </w:rPr>
              <w:t xml:space="preserve"> F</w:t>
            </w:r>
            <w:r w:rsidR="00555F5F" w:rsidRPr="00DF5BA7">
              <w:rPr>
                <w:sz w:val="20"/>
              </w:rPr>
              <w:t>ormalisiertes Auftragsmanagement</w:t>
            </w:r>
          </w:p>
        </w:tc>
      </w:tr>
      <w:tr w:rsidR="00DF5BA7" w:rsidRPr="00DF5BA7" w14:paraId="58061963" w14:textId="77777777" w:rsidTr="00DF3492">
        <w:tc>
          <w:tcPr>
            <w:tcW w:w="4531" w:type="dxa"/>
          </w:tcPr>
          <w:p w14:paraId="30163D0F" w14:textId="77777777" w:rsidR="00555F5F" w:rsidRPr="00DF5BA7" w:rsidRDefault="008721A4" w:rsidP="00761137">
            <w:pPr>
              <w:rPr>
                <w:sz w:val="20"/>
              </w:rPr>
            </w:pPr>
            <w:sdt>
              <w:sdtPr>
                <w:rPr>
                  <w:sz w:val="20"/>
                </w:rPr>
                <w:id w:val="-151831452"/>
                <w14:checkbox>
                  <w14:checked w14:val="0"/>
                  <w14:checkedState w14:val="2612" w14:font="MS Gothic"/>
                  <w14:uncheckedState w14:val="2610" w14:font="MS Gothic"/>
                </w14:checkbox>
              </w:sdtPr>
              <w:sdtEndPr/>
              <w:sdtContent>
                <w:r w:rsidR="00555F5F" w:rsidRPr="00DF5BA7">
                  <w:rPr>
                    <w:rFonts w:ascii="Segoe UI Symbol" w:eastAsia="MS Gothic" w:hAnsi="Segoe UI Symbol" w:cs="Segoe UI Symbol"/>
                    <w:sz w:val="20"/>
                  </w:rPr>
                  <w:t>☐</w:t>
                </w:r>
              </w:sdtContent>
            </w:sdt>
            <w:r w:rsidR="00555F5F" w:rsidRPr="00DF5BA7">
              <w:rPr>
                <w:sz w:val="20"/>
              </w:rPr>
              <w:t xml:space="preserve"> Strenge Auswahl des Auftragsverarbeiters (ISO-Zertifizierung, ISMS)</w:t>
            </w:r>
          </w:p>
        </w:tc>
        <w:tc>
          <w:tcPr>
            <w:tcW w:w="4531" w:type="dxa"/>
          </w:tcPr>
          <w:p w14:paraId="60312284" w14:textId="77777777" w:rsidR="00555F5F" w:rsidRPr="00DF5BA7" w:rsidRDefault="008721A4" w:rsidP="00DF3492">
            <w:pPr>
              <w:jc w:val="both"/>
              <w:rPr>
                <w:sz w:val="20"/>
              </w:rPr>
            </w:pPr>
            <w:sdt>
              <w:sdtPr>
                <w:rPr>
                  <w:sz w:val="20"/>
                </w:rPr>
                <w:id w:val="-1944141362"/>
                <w14:checkbox>
                  <w14:checked w14:val="0"/>
                  <w14:checkedState w14:val="2612" w14:font="MS Gothic"/>
                  <w14:uncheckedState w14:val="2610" w14:font="MS Gothic"/>
                </w14:checkbox>
              </w:sdtPr>
              <w:sdtEndPr/>
              <w:sdtContent>
                <w:r w:rsidR="00555F5F" w:rsidRPr="00DF5BA7">
                  <w:rPr>
                    <w:rFonts w:ascii="Segoe UI Symbol" w:eastAsia="MS Gothic" w:hAnsi="Segoe UI Symbol" w:cs="Segoe UI Symbol"/>
                    <w:sz w:val="20"/>
                  </w:rPr>
                  <w:t>☐</w:t>
                </w:r>
              </w:sdtContent>
            </w:sdt>
            <w:r w:rsidR="00555F5F" w:rsidRPr="00DF5BA7">
              <w:rPr>
                <w:sz w:val="20"/>
              </w:rPr>
              <w:t xml:space="preserve"> Vorabüberzeugungspflicht</w:t>
            </w:r>
          </w:p>
        </w:tc>
      </w:tr>
      <w:tr w:rsidR="00555F5F" w:rsidRPr="00DF5BA7" w14:paraId="5E127EA8" w14:textId="77777777" w:rsidTr="00DF3492">
        <w:tc>
          <w:tcPr>
            <w:tcW w:w="4531" w:type="dxa"/>
          </w:tcPr>
          <w:p w14:paraId="7D08D955" w14:textId="77777777" w:rsidR="00555F5F" w:rsidRPr="00DF5BA7" w:rsidRDefault="008721A4">
            <w:pPr>
              <w:jc w:val="both"/>
              <w:rPr>
                <w:sz w:val="20"/>
              </w:rPr>
            </w:pPr>
            <w:sdt>
              <w:sdtPr>
                <w:rPr>
                  <w:sz w:val="20"/>
                </w:rPr>
                <w:id w:val="184034424"/>
                <w14:checkbox>
                  <w14:checked w14:val="0"/>
                  <w14:checkedState w14:val="2612" w14:font="MS Gothic"/>
                  <w14:uncheckedState w14:val="2610" w14:font="MS Gothic"/>
                </w14:checkbox>
              </w:sdtPr>
              <w:sdtEndPr/>
              <w:sdtContent>
                <w:r w:rsidR="00555F5F" w:rsidRPr="00DF5BA7">
                  <w:rPr>
                    <w:rFonts w:ascii="Segoe UI Symbol" w:eastAsia="MS Gothic" w:hAnsi="Segoe UI Symbol" w:cs="Segoe UI Symbol"/>
                    <w:sz w:val="20"/>
                  </w:rPr>
                  <w:t>☐</w:t>
                </w:r>
              </w:sdtContent>
            </w:sdt>
            <w:r w:rsidR="00555F5F" w:rsidRPr="00DF5BA7">
              <w:rPr>
                <w:sz w:val="20"/>
              </w:rPr>
              <w:t xml:space="preserve"> Nachkontrollen</w:t>
            </w:r>
          </w:p>
        </w:tc>
        <w:tc>
          <w:tcPr>
            <w:tcW w:w="4531" w:type="dxa"/>
          </w:tcPr>
          <w:p w14:paraId="57868112" w14:textId="77777777" w:rsidR="00555F5F" w:rsidRPr="00DF5BA7" w:rsidRDefault="008721A4" w:rsidP="00DF3492">
            <w:pPr>
              <w:jc w:val="both"/>
              <w:rPr>
                <w:sz w:val="20"/>
              </w:rPr>
            </w:pPr>
            <w:sdt>
              <w:sdtPr>
                <w:rPr>
                  <w:sz w:val="20"/>
                </w:rPr>
                <w:id w:val="-1483536947"/>
                <w14:checkbox>
                  <w14:checked w14:val="0"/>
                  <w14:checkedState w14:val="2612" w14:font="MS Gothic"/>
                  <w14:uncheckedState w14:val="2610" w14:font="MS Gothic"/>
                </w14:checkbox>
              </w:sdtPr>
              <w:sdtEndPr/>
              <w:sdtContent>
                <w:r w:rsidR="00555F5F" w:rsidRPr="00DF5BA7">
                  <w:rPr>
                    <w:rFonts w:ascii="Segoe UI Symbol" w:eastAsia="MS Gothic" w:hAnsi="Segoe UI Symbol" w:cs="Segoe UI Symbol"/>
                    <w:sz w:val="20"/>
                  </w:rPr>
                  <w:t>☐</w:t>
                </w:r>
              </w:sdtContent>
            </w:sdt>
            <w:r w:rsidR="00555F5F" w:rsidRPr="00DF5BA7">
              <w:rPr>
                <w:sz w:val="20"/>
              </w:rPr>
              <w:t xml:space="preserve"> Sonstiges:</w:t>
            </w:r>
          </w:p>
        </w:tc>
      </w:tr>
    </w:tbl>
    <w:p w14:paraId="0691DB2F" w14:textId="77777777" w:rsidR="00555F5F" w:rsidRPr="00DF5BA7" w:rsidRDefault="00555F5F" w:rsidP="00761137">
      <w:pPr>
        <w:spacing w:line="240" w:lineRule="auto"/>
        <w:jc w:val="both"/>
        <w:rPr>
          <w:sz w:val="20"/>
        </w:rPr>
      </w:pPr>
    </w:p>
    <w:p w14:paraId="24925FFC" w14:textId="77777777" w:rsidR="00555F5F" w:rsidRPr="00761137" w:rsidRDefault="00555F5F" w:rsidP="00680302">
      <w:pPr>
        <w:pStyle w:val="berschrift2"/>
        <w:spacing w:before="0" w:after="0" w:line="240" w:lineRule="auto"/>
        <w:ind w:left="397" w:hanging="397"/>
        <w:rPr>
          <w:rFonts w:ascii="Trebuchet MS" w:hAnsi="Trebuchet MS"/>
          <w:sz w:val="20"/>
        </w:rPr>
      </w:pPr>
    </w:p>
    <w:sectPr w:rsidR="00555F5F" w:rsidRPr="00761137"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C837" w14:textId="77777777" w:rsidR="00D05358" w:rsidRDefault="00D05358" w:rsidP="00DD7D20">
      <w:pPr>
        <w:spacing w:line="240" w:lineRule="auto"/>
      </w:pPr>
      <w:r>
        <w:separator/>
      </w:r>
    </w:p>
  </w:endnote>
  <w:endnote w:type="continuationSeparator" w:id="0">
    <w:p w14:paraId="2630444C" w14:textId="77777777" w:rsidR="00D05358" w:rsidRDefault="00D05358" w:rsidP="00DD7D20">
      <w:pPr>
        <w:spacing w:line="240" w:lineRule="auto"/>
      </w:pPr>
      <w:r>
        <w:continuationSeparator/>
      </w:r>
    </w:p>
  </w:endnote>
  <w:endnote w:type="continuationNotice" w:id="1">
    <w:p w14:paraId="64E01F4A" w14:textId="77777777" w:rsidR="00D05358" w:rsidRDefault="00D05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ECC3" w14:textId="77777777" w:rsidR="00621BA1" w:rsidRDefault="00621B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29C1" w14:textId="77777777" w:rsidR="00621BA1" w:rsidRDefault="00621B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D9A2" w14:textId="77777777" w:rsidR="00621BA1" w:rsidRDefault="00621B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237F" w14:textId="77777777" w:rsidR="00D05358" w:rsidRDefault="00D05358" w:rsidP="00DD7D20">
      <w:pPr>
        <w:spacing w:line="240" w:lineRule="auto"/>
      </w:pPr>
      <w:r>
        <w:separator/>
      </w:r>
    </w:p>
  </w:footnote>
  <w:footnote w:type="continuationSeparator" w:id="0">
    <w:p w14:paraId="5C486675" w14:textId="77777777" w:rsidR="00D05358" w:rsidRDefault="00D05358" w:rsidP="00DD7D20">
      <w:pPr>
        <w:spacing w:line="240" w:lineRule="auto"/>
      </w:pPr>
      <w:r>
        <w:continuationSeparator/>
      </w:r>
    </w:p>
  </w:footnote>
  <w:footnote w:type="continuationNotice" w:id="1">
    <w:p w14:paraId="7A6E0AC8" w14:textId="77777777" w:rsidR="00D05358" w:rsidRDefault="00D05358">
      <w:pPr>
        <w:spacing w:line="240" w:lineRule="auto"/>
      </w:pPr>
    </w:p>
  </w:footnote>
  <w:footnote w:id="2">
    <w:p w14:paraId="0043409D" w14:textId="77777777" w:rsidR="00621BA1" w:rsidRPr="00B96D5E" w:rsidRDefault="00621BA1"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3">
    <w:p w14:paraId="1FBF47CA" w14:textId="1C415CA5" w:rsidR="00621BA1" w:rsidRPr="008721A4" w:rsidRDefault="00621BA1" w:rsidP="00DD7D20">
      <w:pPr>
        <w:pStyle w:val="Funotentext"/>
        <w:spacing w:line="240" w:lineRule="auto"/>
        <w:rPr>
          <w:lang w:val="de-AT"/>
        </w:rPr>
      </w:pPr>
      <w:r w:rsidRPr="00CC6AD3">
        <w:rPr>
          <w:rStyle w:val="Funotenzeichen"/>
        </w:rPr>
        <w:footnoteRef/>
      </w:r>
      <w:r w:rsidRPr="00CC6AD3">
        <w:t xml:space="preserve"> </w:t>
      </w:r>
      <w:r w:rsidRPr="00CC6AD3">
        <w:rPr>
          <w:lang w:val="de-AT"/>
        </w:rPr>
        <w:t xml:space="preserve">Nichtzutreffendes bitte </w:t>
      </w:r>
      <w:r w:rsidRPr="008721A4">
        <w:rPr>
          <w:lang w:val="de-AT"/>
        </w:rPr>
        <w:t>streichen.</w:t>
      </w:r>
      <w:r w:rsidR="002A5645" w:rsidRPr="008721A4">
        <w:rPr>
          <w:lang w:val="de-AT"/>
        </w:rPr>
        <w:t xml:space="preserve"> Sub-Auftragsverarbeiter </w:t>
      </w:r>
      <w:r w:rsidR="00783190" w:rsidRPr="008721A4">
        <w:rPr>
          <w:lang w:val="de-AT"/>
        </w:rPr>
        <w:t xml:space="preserve">sollten </w:t>
      </w:r>
      <w:r w:rsidR="002A5645" w:rsidRPr="008721A4">
        <w:rPr>
          <w:lang w:val="de-AT"/>
        </w:rPr>
        <w:t>für dieses Muster ebenfalls i</w:t>
      </w:r>
      <w:r w:rsidR="00783190" w:rsidRPr="008721A4">
        <w:rPr>
          <w:lang w:val="de-AT"/>
        </w:rPr>
        <w:t>n Österreich ansässig sein.</w:t>
      </w:r>
    </w:p>
  </w:footnote>
  <w:footnote w:id="4">
    <w:p w14:paraId="0831C2F7" w14:textId="77777777" w:rsidR="00621BA1" w:rsidRPr="00BA38E8" w:rsidRDefault="00621BA1" w:rsidP="008612BF">
      <w:pPr>
        <w:pStyle w:val="Funotentext"/>
        <w:spacing w:line="240" w:lineRule="auto"/>
        <w:rPr>
          <w:lang w:val="de-AT"/>
        </w:rPr>
      </w:pPr>
      <w:r w:rsidRPr="00BA38E8">
        <w:rPr>
          <w:rStyle w:val="Funotenzeichen"/>
        </w:rPr>
        <w:footnoteRef/>
      </w:r>
      <w:r w:rsidRPr="00BA38E8">
        <w:t xml:space="preserve"> </w:t>
      </w:r>
      <w:r w:rsidRPr="00BA38E8">
        <w:rPr>
          <w:lang w:val="de-AT"/>
        </w:rPr>
        <w:t>Entsprechend den bestehenden technisch-organisatorischen Maßnahmen anpassen.</w:t>
      </w:r>
    </w:p>
  </w:footnote>
  <w:footnote w:id="5">
    <w:p w14:paraId="78112224" w14:textId="77777777" w:rsidR="00621BA1" w:rsidRPr="002F77A9" w:rsidRDefault="00621BA1" w:rsidP="008612BF">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25E1" w14:textId="77777777" w:rsidR="00621BA1" w:rsidRDefault="008721A4">
    <w:pPr>
      <w:pStyle w:val="Kopfzeile"/>
    </w:pPr>
    <w:r>
      <w:rPr>
        <w:noProof/>
      </w:rPr>
      <w:pict w14:anchorId="061BD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1026" type="#_x0000_t136" style="position:absolute;margin-left:0;margin-top:0;width:479.55pt;height:159.85pt;rotation:315;z-index:-251658239;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BFD5" w14:textId="77777777" w:rsidR="00621BA1" w:rsidRDefault="008721A4">
    <w:pPr>
      <w:pStyle w:val="Kopfzeile"/>
    </w:pPr>
    <w:r>
      <w:rPr>
        <w:noProof/>
      </w:rPr>
      <w:pict w14:anchorId="75AA3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20" o:spid="_x0000_s1027" type="#_x0000_t136" style="position:absolute;margin-left:0;margin-top:0;width:479.55pt;height:159.85pt;rotation:315;z-index:-25165823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DD5" w14:textId="77777777" w:rsidR="00621BA1" w:rsidRDefault="008721A4">
    <w:pPr>
      <w:pStyle w:val="Kopfzeile"/>
    </w:pPr>
    <w:r>
      <w:rPr>
        <w:noProof/>
      </w:rPr>
      <w:pict w14:anchorId="1DCA9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1025"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67651414">
    <w:abstractNumId w:val="1"/>
  </w:num>
  <w:num w:numId="2" w16cid:durableId="1228568123">
    <w:abstractNumId w:val="2"/>
  </w:num>
  <w:num w:numId="3" w16cid:durableId="137647326">
    <w:abstractNumId w:val="12"/>
  </w:num>
  <w:num w:numId="4" w16cid:durableId="915094173">
    <w:abstractNumId w:val="5"/>
  </w:num>
  <w:num w:numId="5" w16cid:durableId="2056199418">
    <w:abstractNumId w:val="3"/>
  </w:num>
  <w:num w:numId="6" w16cid:durableId="1391224865">
    <w:abstractNumId w:val="0"/>
  </w:num>
  <w:num w:numId="7" w16cid:durableId="577980388">
    <w:abstractNumId w:val="4"/>
  </w:num>
  <w:num w:numId="8" w16cid:durableId="991980659">
    <w:abstractNumId w:val="7"/>
  </w:num>
  <w:num w:numId="9" w16cid:durableId="1077089641">
    <w:abstractNumId w:val="6"/>
  </w:num>
  <w:num w:numId="10" w16cid:durableId="942305944">
    <w:abstractNumId w:val="11"/>
  </w:num>
  <w:num w:numId="11" w16cid:durableId="477847767">
    <w:abstractNumId w:val="10"/>
  </w:num>
  <w:num w:numId="12" w16cid:durableId="986468912">
    <w:abstractNumId w:val="9"/>
  </w:num>
  <w:num w:numId="13" w16cid:durableId="1065639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232FB9-4F9E-4FAB-B2F8-3F4FB1551028}"/>
    <w:docVar w:name="dgnword-eventsink" w:val="2588153008800"/>
  </w:docVars>
  <w:rsids>
    <w:rsidRoot w:val="00EB318E"/>
    <w:rsid w:val="00002CAE"/>
    <w:rsid w:val="0000713F"/>
    <w:rsid w:val="000127E2"/>
    <w:rsid w:val="00012D1A"/>
    <w:rsid w:val="00016D43"/>
    <w:rsid w:val="0003719F"/>
    <w:rsid w:val="00041E2C"/>
    <w:rsid w:val="000608E2"/>
    <w:rsid w:val="00060D07"/>
    <w:rsid w:val="000641B8"/>
    <w:rsid w:val="00071001"/>
    <w:rsid w:val="00075857"/>
    <w:rsid w:val="00082C8C"/>
    <w:rsid w:val="000970F5"/>
    <w:rsid w:val="000A71B3"/>
    <w:rsid w:val="000A71EA"/>
    <w:rsid w:val="000B229A"/>
    <w:rsid w:val="000B7268"/>
    <w:rsid w:val="000B7855"/>
    <w:rsid w:val="000C4EA0"/>
    <w:rsid w:val="000D607B"/>
    <w:rsid w:val="000D7CD2"/>
    <w:rsid w:val="000D7E23"/>
    <w:rsid w:val="000E2A00"/>
    <w:rsid w:val="000F1496"/>
    <w:rsid w:val="000F69DE"/>
    <w:rsid w:val="00102C32"/>
    <w:rsid w:val="00102E04"/>
    <w:rsid w:val="00103E15"/>
    <w:rsid w:val="001059BE"/>
    <w:rsid w:val="00106C6F"/>
    <w:rsid w:val="00112969"/>
    <w:rsid w:val="00123FF7"/>
    <w:rsid w:val="00133288"/>
    <w:rsid w:val="00142250"/>
    <w:rsid w:val="001455FF"/>
    <w:rsid w:val="00166D5F"/>
    <w:rsid w:val="001675EA"/>
    <w:rsid w:val="00177289"/>
    <w:rsid w:val="00183A5F"/>
    <w:rsid w:val="001904B8"/>
    <w:rsid w:val="00193FBA"/>
    <w:rsid w:val="001A04D8"/>
    <w:rsid w:val="001A1F7F"/>
    <w:rsid w:val="001A5B74"/>
    <w:rsid w:val="001C5380"/>
    <w:rsid w:val="001E2D12"/>
    <w:rsid w:val="001F0842"/>
    <w:rsid w:val="001F25D1"/>
    <w:rsid w:val="00200EC8"/>
    <w:rsid w:val="0020107C"/>
    <w:rsid w:val="0020239C"/>
    <w:rsid w:val="002023B8"/>
    <w:rsid w:val="00213287"/>
    <w:rsid w:val="00220E0E"/>
    <w:rsid w:val="0022673E"/>
    <w:rsid w:val="00226ADD"/>
    <w:rsid w:val="00226C86"/>
    <w:rsid w:val="00240497"/>
    <w:rsid w:val="002535CA"/>
    <w:rsid w:val="00253970"/>
    <w:rsid w:val="00255F98"/>
    <w:rsid w:val="00261C4B"/>
    <w:rsid w:val="00271D63"/>
    <w:rsid w:val="00274D3E"/>
    <w:rsid w:val="00277E56"/>
    <w:rsid w:val="00283BF5"/>
    <w:rsid w:val="002971D3"/>
    <w:rsid w:val="002A2E36"/>
    <w:rsid w:val="002A5645"/>
    <w:rsid w:val="002A6A53"/>
    <w:rsid w:val="002A797A"/>
    <w:rsid w:val="002C33A7"/>
    <w:rsid w:val="002D4063"/>
    <w:rsid w:val="002E40B7"/>
    <w:rsid w:val="002F77A9"/>
    <w:rsid w:val="003258AF"/>
    <w:rsid w:val="00326AD7"/>
    <w:rsid w:val="0033056B"/>
    <w:rsid w:val="00331C9B"/>
    <w:rsid w:val="003351AC"/>
    <w:rsid w:val="00353145"/>
    <w:rsid w:val="00354C94"/>
    <w:rsid w:val="00356823"/>
    <w:rsid w:val="00363ACC"/>
    <w:rsid w:val="0036684A"/>
    <w:rsid w:val="003757E5"/>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326AF"/>
    <w:rsid w:val="00442A54"/>
    <w:rsid w:val="00446AEB"/>
    <w:rsid w:val="00446BE3"/>
    <w:rsid w:val="00450DC1"/>
    <w:rsid w:val="00454F8D"/>
    <w:rsid w:val="004565CB"/>
    <w:rsid w:val="00470A23"/>
    <w:rsid w:val="00471400"/>
    <w:rsid w:val="00482ED1"/>
    <w:rsid w:val="00484B00"/>
    <w:rsid w:val="00487422"/>
    <w:rsid w:val="004A0C5F"/>
    <w:rsid w:val="004A2074"/>
    <w:rsid w:val="004A612E"/>
    <w:rsid w:val="004C5BD9"/>
    <w:rsid w:val="004D5B87"/>
    <w:rsid w:val="004F015E"/>
    <w:rsid w:val="004F23C4"/>
    <w:rsid w:val="0050185E"/>
    <w:rsid w:val="00506135"/>
    <w:rsid w:val="00506E08"/>
    <w:rsid w:val="005073AE"/>
    <w:rsid w:val="00510C62"/>
    <w:rsid w:val="005154D9"/>
    <w:rsid w:val="005246B6"/>
    <w:rsid w:val="00527B54"/>
    <w:rsid w:val="00531490"/>
    <w:rsid w:val="00542E32"/>
    <w:rsid w:val="00546101"/>
    <w:rsid w:val="00547A59"/>
    <w:rsid w:val="005501F5"/>
    <w:rsid w:val="005534B9"/>
    <w:rsid w:val="00555F5F"/>
    <w:rsid w:val="00563D5C"/>
    <w:rsid w:val="00573358"/>
    <w:rsid w:val="00596D89"/>
    <w:rsid w:val="005A7E33"/>
    <w:rsid w:val="005B595D"/>
    <w:rsid w:val="005B7474"/>
    <w:rsid w:val="005B7B2B"/>
    <w:rsid w:val="005C382D"/>
    <w:rsid w:val="005C39F9"/>
    <w:rsid w:val="005C5376"/>
    <w:rsid w:val="005D0BA5"/>
    <w:rsid w:val="005D282D"/>
    <w:rsid w:val="005D3BF4"/>
    <w:rsid w:val="005D6B25"/>
    <w:rsid w:val="005D714A"/>
    <w:rsid w:val="005F6829"/>
    <w:rsid w:val="0060268B"/>
    <w:rsid w:val="0060498F"/>
    <w:rsid w:val="00617DBA"/>
    <w:rsid w:val="00621BA1"/>
    <w:rsid w:val="00626C2B"/>
    <w:rsid w:val="00631FED"/>
    <w:rsid w:val="006327CF"/>
    <w:rsid w:val="00640476"/>
    <w:rsid w:val="0066391E"/>
    <w:rsid w:val="00665515"/>
    <w:rsid w:val="00667712"/>
    <w:rsid w:val="00680302"/>
    <w:rsid w:val="0068635C"/>
    <w:rsid w:val="0069760D"/>
    <w:rsid w:val="006A78D2"/>
    <w:rsid w:val="006B464D"/>
    <w:rsid w:val="006C5134"/>
    <w:rsid w:val="006D0824"/>
    <w:rsid w:val="006D58B7"/>
    <w:rsid w:val="006E0005"/>
    <w:rsid w:val="006E2E0E"/>
    <w:rsid w:val="006E5EB7"/>
    <w:rsid w:val="006F2C6D"/>
    <w:rsid w:val="007050C2"/>
    <w:rsid w:val="00733E21"/>
    <w:rsid w:val="00737458"/>
    <w:rsid w:val="00744E03"/>
    <w:rsid w:val="00746591"/>
    <w:rsid w:val="007572B2"/>
    <w:rsid w:val="00757D59"/>
    <w:rsid w:val="00761137"/>
    <w:rsid w:val="007624B1"/>
    <w:rsid w:val="00764C39"/>
    <w:rsid w:val="00765216"/>
    <w:rsid w:val="00765322"/>
    <w:rsid w:val="00772C75"/>
    <w:rsid w:val="007766FC"/>
    <w:rsid w:val="00780333"/>
    <w:rsid w:val="00782F87"/>
    <w:rsid w:val="00783190"/>
    <w:rsid w:val="00783D81"/>
    <w:rsid w:val="007852F7"/>
    <w:rsid w:val="007857AA"/>
    <w:rsid w:val="00786DF5"/>
    <w:rsid w:val="007A6524"/>
    <w:rsid w:val="007D472B"/>
    <w:rsid w:val="007F0DCC"/>
    <w:rsid w:val="007F47AD"/>
    <w:rsid w:val="008042C9"/>
    <w:rsid w:val="00813C58"/>
    <w:rsid w:val="00813D37"/>
    <w:rsid w:val="00822213"/>
    <w:rsid w:val="00831F79"/>
    <w:rsid w:val="00835A38"/>
    <w:rsid w:val="008401B3"/>
    <w:rsid w:val="00841B66"/>
    <w:rsid w:val="008430F6"/>
    <w:rsid w:val="0085688E"/>
    <w:rsid w:val="00860587"/>
    <w:rsid w:val="008612BF"/>
    <w:rsid w:val="00861D96"/>
    <w:rsid w:val="00864BB9"/>
    <w:rsid w:val="00867FD6"/>
    <w:rsid w:val="008721A4"/>
    <w:rsid w:val="00873CCE"/>
    <w:rsid w:val="00875856"/>
    <w:rsid w:val="008853DA"/>
    <w:rsid w:val="008862DB"/>
    <w:rsid w:val="00886998"/>
    <w:rsid w:val="00896402"/>
    <w:rsid w:val="00897409"/>
    <w:rsid w:val="008A0FF8"/>
    <w:rsid w:val="008A24DF"/>
    <w:rsid w:val="008A713B"/>
    <w:rsid w:val="008B46EE"/>
    <w:rsid w:val="008C62EC"/>
    <w:rsid w:val="008D08A5"/>
    <w:rsid w:val="008D6D1E"/>
    <w:rsid w:val="008F40A5"/>
    <w:rsid w:val="008F51BC"/>
    <w:rsid w:val="00905D69"/>
    <w:rsid w:val="00913196"/>
    <w:rsid w:val="00916EAD"/>
    <w:rsid w:val="009213EF"/>
    <w:rsid w:val="00933629"/>
    <w:rsid w:val="00947228"/>
    <w:rsid w:val="00951D89"/>
    <w:rsid w:val="00954E0A"/>
    <w:rsid w:val="00960F1A"/>
    <w:rsid w:val="009627DE"/>
    <w:rsid w:val="00964715"/>
    <w:rsid w:val="00976333"/>
    <w:rsid w:val="00982719"/>
    <w:rsid w:val="00990658"/>
    <w:rsid w:val="009A406D"/>
    <w:rsid w:val="009A4EA0"/>
    <w:rsid w:val="009A789A"/>
    <w:rsid w:val="009B14CE"/>
    <w:rsid w:val="009C58B4"/>
    <w:rsid w:val="009C6392"/>
    <w:rsid w:val="009D3F4A"/>
    <w:rsid w:val="009D6188"/>
    <w:rsid w:val="009F6FF4"/>
    <w:rsid w:val="009F7963"/>
    <w:rsid w:val="00A01D86"/>
    <w:rsid w:val="00A04226"/>
    <w:rsid w:val="00A07A71"/>
    <w:rsid w:val="00A26AF1"/>
    <w:rsid w:val="00A30D99"/>
    <w:rsid w:val="00A40993"/>
    <w:rsid w:val="00A40F7B"/>
    <w:rsid w:val="00A44660"/>
    <w:rsid w:val="00A65C4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0046"/>
    <w:rsid w:val="00B56534"/>
    <w:rsid w:val="00B641C1"/>
    <w:rsid w:val="00BA1C24"/>
    <w:rsid w:val="00BA38E8"/>
    <w:rsid w:val="00BB499F"/>
    <w:rsid w:val="00BB4B43"/>
    <w:rsid w:val="00BB5056"/>
    <w:rsid w:val="00BB6754"/>
    <w:rsid w:val="00BC2477"/>
    <w:rsid w:val="00BC4FE5"/>
    <w:rsid w:val="00BC6C12"/>
    <w:rsid w:val="00BD06AB"/>
    <w:rsid w:val="00BD39D5"/>
    <w:rsid w:val="00BD567B"/>
    <w:rsid w:val="00BE79A7"/>
    <w:rsid w:val="00BF2B69"/>
    <w:rsid w:val="00BF312C"/>
    <w:rsid w:val="00C04A90"/>
    <w:rsid w:val="00C05E17"/>
    <w:rsid w:val="00C06D34"/>
    <w:rsid w:val="00C10E89"/>
    <w:rsid w:val="00C160EC"/>
    <w:rsid w:val="00C1790C"/>
    <w:rsid w:val="00C36B74"/>
    <w:rsid w:val="00C42CFE"/>
    <w:rsid w:val="00C54455"/>
    <w:rsid w:val="00C564E9"/>
    <w:rsid w:val="00C65946"/>
    <w:rsid w:val="00C65C5C"/>
    <w:rsid w:val="00C65DF8"/>
    <w:rsid w:val="00C779A5"/>
    <w:rsid w:val="00C81567"/>
    <w:rsid w:val="00C8448C"/>
    <w:rsid w:val="00C86B86"/>
    <w:rsid w:val="00CA0B6F"/>
    <w:rsid w:val="00CB1F99"/>
    <w:rsid w:val="00CB4B04"/>
    <w:rsid w:val="00CB71CB"/>
    <w:rsid w:val="00CC6AD3"/>
    <w:rsid w:val="00CD434B"/>
    <w:rsid w:val="00CD6209"/>
    <w:rsid w:val="00CD7345"/>
    <w:rsid w:val="00CE1C7C"/>
    <w:rsid w:val="00CE4DF9"/>
    <w:rsid w:val="00CE7A80"/>
    <w:rsid w:val="00CF5188"/>
    <w:rsid w:val="00CF54DF"/>
    <w:rsid w:val="00D00A67"/>
    <w:rsid w:val="00D00D00"/>
    <w:rsid w:val="00D05358"/>
    <w:rsid w:val="00D16398"/>
    <w:rsid w:val="00D26FA3"/>
    <w:rsid w:val="00D4620F"/>
    <w:rsid w:val="00D52CA1"/>
    <w:rsid w:val="00D5367E"/>
    <w:rsid w:val="00D55033"/>
    <w:rsid w:val="00D55BF3"/>
    <w:rsid w:val="00D57A30"/>
    <w:rsid w:val="00D60841"/>
    <w:rsid w:val="00D61558"/>
    <w:rsid w:val="00D615F1"/>
    <w:rsid w:val="00D710D2"/>
    <w:rsid w:val="00D86C87"/>
    <w:rsid w:val="00D90FF5"/>
    <w:rsid w:val="00D956B6"/>
    <w:rsid w:val="00D9605C"/>
    <w:rsid w:val="00D96F6A"/>
    <w:rsid w:val="00DA37ED"/>
    <w:rsid w:val="00DA5D6E"/>
    <w:rsid w:val="00DB31B3"/>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DF3492"/>
    <w:rsid w:val="00DF5BA7"/>
    <w:rsid w:val="00E11A80"/>
    <w:rsid w:val="00E13F4C"/>
    <w:rsid w:val="00E33347"/>
    <w:rsid w:val="00E3381F"/>
    <w:rsid w:val="00E34227"/>
    <w:rsid w:val="00E343BD"/>
    <w:rsid w:val="00E50617"/>
    <w:rsid w:val="00E51955"/>
    <w:rsid w:val="00E51DB3"/>
    <w:rsid w:val="00E52388"/>
    <w:rsid w:val="00E57383"/>
    <w:rsid w:val="00E6718B"/>
    <w:rsid w:val="00E70759"/>
    <w:rsid w:val="00E70AE7"/>
    <w:rsid w:val="00E736C4"/>
    <w:rsid w:val="00E76A26"/>
    <w:rsid w:val="00E8086C"/>
    <w:rsid w:val="00E95F0C"/>
    <w:rsid w:val="00EA367F"/>
    <w:rsid w:val="00EB0F8E"/>
    <w:rsid w:val="00EB318E"/>
    <w:rsid w:val="00EB42A2"/>
    <w:rsid w:val="00EB432D"/>
    <w:rsid w:val="00EB5344"/>
    <w:rsid w:val="00EC5392"/>
    <w:rsid w:val="00EC5E56"/>
    <w:rsid w:val="00EC6603"/>
    <w:rsid w:val="00EE25FD"/>
    <w:rsid w:val="00EF0DB3"/>
    <w:rsid w:val="00EF568A"/>
    <w:rsid w:val="00EF736B"/>
    <w:rsid w:val="00EF7A32"/>
    <w:rsid w:val="00F11A35"/>
    <w:rsid w:val="00F12014"/>
    <w:rsid w:val="00F13560"/>
    <w:rsid w:val="00F1602F"/>
    <w:rsid w:val="00F16A3A"/>
    <w:rsid w:val="00F2629E"/>
    <w:rsid w:val="00F31D66"/>
    <w:rsid w:val="00F325D3"/>
    <w:rsid w:val="00F44190"/>
    <w:rsid w:val="00F45B5D"/>
    <w:rsid w:val="00F47ADC"/>
    <w:rsid w:val="00F50E88"/>
    <w:rsid w:val="00F56473"/>
    <w:rsid w:val="00F7001B"/>
    <w:rsid w:val="00F723C7"/>
    <w:rsid w:val="00F86929"/>
    <w:rsid w:val="00F94622"/>
    <w:rsid w:val="00FA3281"/>
    <w:rsid w:val="00FA5B3D"/>
    <w:rsid w:val="00FA68C6"/>
    <w:rsid w:val="00FA717C"/>
    <w:rsid w:val="00FA7B80"/>
    <w:rsid w:val="00FB3022"/>
    <w:rsid w:val="00FB5F64"/>
    <w:rsid w:val="00FC6679"/>
    <w:rsid w:val="00FD3DA0"/>
    <w:rsid w:val="00FE13A5"/>
    <w:rsid w:val="297964DD"/>
    <w:rsid w:val="70917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B80C1"/>
  <w15:docId w15:val="{B5F20318-F6E8-4ABB-A721-58EFB07E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2F77A9"/>
    <w:rPr>
      <w:color w:val="800080" w:themeColor="followedHyperlink"/>
      <w:u w:val="single"/>
    </w:rPr>
  </w:style>
  <w:style w:type="table" w:styleId="Tabellenraster">
    <w:name w:val="Table Grid"/>
    <w:basedOn w:val="NormaleTabelle"/>
    <w:uiPriority w:val="59"/>
    <w:rsid w:val="00202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B499F"/>
    <w:pPr>
      <w:spacing w:line="240" w:lineRule="auto"/>
    </w:pPr>
    <w:rPr>
      <w:rFonts w:ascii="Trebuchet MS" w:hAnsi="Trebuchet MS" w:cs="Times New Roman"/>
      <w:szCs w:val="20"/>
      <w:lang w:val="de-DE" w:eastAsia="de-DE"/>
    </w:rPr>
  </w:style>
  <w:style w:type="character" w:styleId="Kommentarzeichen">
    <w:name w:val="annotation reference"/>
    <w:basedOn w:val="Absatz-Standardschriftart"/>
    <w:uiPriority w:val="99"/>
    <w:semiHidden/>
    <w:unhideWhenUsed/>
    <w:rsid w:val="002A797A"/>
    <w:rPr>
      <w:sz w:val="16"/>
      <w:szCs w:val="16"/>
    </w:rPr>
  </w:style>
  <w:style w:type="paragraph" w:styleId="Kommentartext">
    <w:name w:val="annotation text"/>
    <w:basedOn w:val="Standard"/>
    <w:link w:val="KommentartextZchn"/>
    <w:uiPriority w:val="99"/>
    <w:semiHidden/>
    <w:unhideWhenUsed/>
    <w:rsid w:val="002A797A"/>
    <w:pPr>
      <w:spacing w:line="240" w:lineRule="auto"/>
    </w:pPr>
    <w:rPr>
      <w:sz w:val="20"/>
    </w:rPr>
  </w:style>
  <w:style w:type="character" w:customStyle="1" w:styleId="KommentartextZchn">
    <w:name w:val="Kommentartext Zchn"/>
    <w:basedOn w:val="Absatz-Standardschriftart"/>
    <w:link w:val="Kommentartext"/>
    <w:uiPriority w:val="99"/>
    <w:semiHidden/>
    <w:rsid w:val="002A797A"/>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A797A"/>
    <w:rPr>
      <w:b/>
      <w:bCs/>
    </w:rPr>
  </w:style>
  <w:style w:type="character" w:customStyle="1" w:styleId="KommentarthemaZchn">
    <w:name w:val="Kommentarthema Zchn"/>
    <w:basedOn w:val="KommentartextZchn"/>
    <w:link w:val="Kommentarthema"/>
    <w:uiPriority w:val="99"/>
    <w:semiHidden/>
    <w:rsid w:val="002A797A"/>
    <w:rPr>
      <w:rFonts w:ascii="Trebuchet MS" w:hAnsi="Trebuchet MS" w:cs="Times New Roman"/>
      <w:b/>
      <w:bCs/>
      <w:sz w:val="20"/>
      <w:szCs w:val="20"/>
      <w:lang w:val="de-DE" w:eastAsia="de-DE"/>
    </w:rPr>
  </w:style>
  <w:style w:type="character" w:styleId="NichtaufgelsteErwhnung">
    <w:name w:val="Unresolved Mention"/>
    <w:basedOn w:val="Absatz-Standardschriftart"/>
    <w:uiPriority w:val="99"/>
    <w:semiHidden/>
    <w:unhideWhenUsed/>
    <w:rsid w:val="0037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 w:id="1173029765">
      <w:bodyDiv w:val="1"/>
      <w:marLeft w:val="0"/>
      <w:marRight w:val="0"/>
      <w:marTop w:val="0"/>
      <w:marBottom w:val="0"/>
      <w:divBdr>
        <w:top w:val="none" w:sz="0" w:space="0" w:color="auto"/>
        <w:left w:val="none" w:sz="0" w:space="0" w:color="auto"/>
        <w:bottom w:val="none" w:sz="0" w:space="0" w:color="auto"/>
        <w:right w:val="none" w:sz="0" w:space="0" w:color="auto"/>
      </w:divBdr>
    </w:div>
    <w:div w:id="19868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DE/TXT/?uri=CELEX:32021D0915"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mmission.europa.eu/law/law-topic/data-protection/international-dimension-data-protection/adequacy-decisions_d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ission.europa.eu/document/download/a53e88fe-3b08-4e83-8587-4e3869ebb1c3_en?filename=strandard_contractual_clauses_eu-eea.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ko.at" TargetMode="External"/><Relationship Id="rId5" Type="http://schemas.openxmlformats.org/officeDocument/2006/relationships/numbering" Target="numbering.xml"/><Relationship Id="rId15" Type="http://schemas.openxmlformats.org/officeDocument/2006/relationships/hyperlink" Target="https://commission.europa.eu/publications/standard-contractual-clauses-controllers-and-processors-eueea_de" TargetMode="External"/><Relationship Id="rId23" Type="http://schemas.openxmlformats.org/officeDocument/2006/relationships/hyperlink" Target="https://www.wko.at/service/wirtschaftsrecht-gewerberecht/EU-Datenschutz-Grundverordnung:-Internationaler-Datenverk.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ko.at/service/wirtschaftsrecht-gewerberecht/EU-Datenschutz-Grundverordnung:-Internationaler-Datenverk.html"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29" ma:contentTypeDescription="Content Type for DMS" ma:contentTypeScope="" ma:versionID="f184f20d6285da395b2945f3f6ace709">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ffac6d23751ea07f539d0a6eb63e4b0d"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rtdatumDSGVOBehaltefrist xmlns="15909d5e-1b51-4d5f-bae6-f3544bb622d4" xsi:nil="true"/>
    <lcf76f155ced4ddcb4097134ff3c332f xmlns="e3e6feaf-ca17-4ec5-b7f2-59d312bcf41e">
      <Terms xmlns="http://schemas.microsoft.com/office/infopath/2007/PartnerControls"/>
    </lcf76f155ced4ddcb4097134ff3c332f>
    <FreiesMetadatenfeld xmlns="ac85bbcf-ce78-459e-ba77-9ef2282094b2" xsi:nil="true"/>
    <LöschdatumDSGVO xmlns="15909d5e-1b51-4d5f-bae6-f3544bb622d4" xsi:nil="true"/>
    <Datum xmlns="e3e6feaf-ca17-4ec5-b7f2-59d312bcf41e" xsi:nil="true"/>
    <TaxCatchAll xmlns="ac85bbcf-ce78-459e-ba77-9ef2282094b2" xsi:nil="true"/>
    <Vertraulichkeit xmlns="ac85bbcf-ce78-459e-ba77-9ef2282094b2" xsi:nil="true"/>
    <gadbfe6e27f54e949b3ef57172758583 xmlns="ac85bbcf-ce78-459e-ba77-9ef2282094b2">
      <Terms xmlns="http://schemas.microsoft.com/office/infopath/2007/PartnerControls"/>
    </gadbfe6e27f54e949b3ef57172758583>
    <EigeneReferenz xmlns="ac85bbcf-ce78-459e-ba77-9ef2282094b2" xsi:nil="true"/>
    <nf05ca83ff2f421090d4017fb2332c72 xmlns="ac85bbcf-ce78-459e-ba77-9ef2282094b2">
      <Terms xmlns="http://schemas.microsoft.com/office/infopath/2007/PartnerControls"/>
    </nf05ca83ff2f421090d4017fb2332c72>
    <Fremdsystemreferenzen xmlns="ac85bbcf-ce78-459e-ba77-9ef2282094b2" xsi:nil="true"/>
    <Dokumentgueltigbis xmlns="15909d5e-1b51-4d5f-bae6-f3544bb622d4" xsi:nil="true"/>
    <Kundenreferenz xmlns="ac85bbcf-ce78-459e-ba77-9ef2282094b2" xsi:nil="true"/>
    <Dokumentgueltigvon xmlns="15909d5e-1b51-4d5f-bae6-f3544bb622d4" xsi:nil="true"/>
    <Poststelle xmlns="ac85bbcf-ce78-459e-ba77-9ef2282094b2" xsi:nil="true"/>
  </documentManagement>
</p:properties>
</file>

<file path=customXml/itemProps1.xml><?xml version="1.0" encoding="utf-8"?>
<ds:datastoreItem xmlns:ds="http://schemas.openxmlformats.org/officeDocument/2006/customXml" ds:itemID="{B3F83B71-09BB-4FB5-A118-CE8CAE0AD232}">
  <ds:schemaRefs>
    <ds:schemaRef ds:uri="http://schemas.openxmlformats.org/officeDocument/2006/bibliography"/>
  </ds:schemaRefs>
</ds:datastoreItem>
</file>

<file path=customXml/itemProps2.xml><?xml version="1.0" encoding="utf-8"?>
<ds:datastoreItem xmlns:ds="http://schemas.openxmlformats.org/officeDocument/2006/customXml" ds:itemID="{5984B65A-B66D-45F9-8EEE-2F31B4099A63}">
  <ds:schemaRefs>
    <ds:schemaRef ds:uri="http://schemas.microsoft.com/sharepoint/v3/contenttype/forms"/>
  </ds:schemaRefs>
</ds:datastoreItem>
</file>

<file path=customXml/itemProps3.xml><?xml version="1.0" encoding="utf-8"?>
<ds:datastoreItem xmlns:ds="http://schemas.openxmlformats.org/officeDocument/2006/customXml" ds:itemID="{F1A4CC92-9C8C-4636-98E3-9A80C0AB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1A3C8-5DD0-4D1D-A1FC-1E72D3F31599}">
  <ds:schemaRefs>
    <ds:schemaRef ds:uri="http://schemas.microsoft.com/office/2006/metadata/properties"/>
    <ds:schemaRef ds:uri="http://schemas.microsoft.com/office/infopath/2007/PartnerControls"/>
    <ds:schemaRef ds:uri="15909d5e-1b51-4d5f-bae6-f3544bb622d4"/>
    <ds:schemaRef ds:uri="e3e6feaf-ca17-4ec5-b7f2-59d312bcf41e"/>
    <ds:schemaRef ds:uri="ac85bbcf-ce78-459e-ba77-9ef2282094b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Haidinger Viktoria, Mag, WKÖ Statistik</dc:creator>
  <cp:keywords/>
  <dc:description/>
  <cp:lastModifiedBy>Alt Margit | WKNÖ | Kammeranwaltschaft</cp:lastModifiedBy>
  <cp:revision>2</cp:revision>
  <cp:lastPrinted>2023-03-23T11:43:00Z</cp:lastPrinted>
  <dcterms:created xsi:type="dcterms:W3CDTF">2023-07-14T08:24:00Z</dcterms:created>
  <dcterms:modified xsi:type="dcterms:W3CDTF">2023-07-14T08:24:00Z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0x0101003DBE057D33B4E74A86029813136E93BB</vt:lpwstr>
  </property>
  <property fmtid="{D5CDD505-2E9C-101B-9397-08002B2CF9AE}" pid="4" name="Taetigkeitsbereich">
    <vt:lpwstr/>
  </property>
  <property fmtid="{D5CDD505-2E9C-101B-9397-08002B2CF9AE}" pid="5" name="MediaServiceImageTags">
    <vt:lpwstr/>
  </property>
  <property fmtid="{D5CDD505-2E9C-101B-9397-08002B2CF9AE}" pid="6" name="Dokumentenart">
    <vt:lpwstr/>
  </property>
</Properties>
</file>